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bookmarkStart w:id="0" w:name="_GoBack"/>
      <w:bookmarkEnd w:id="0"/>
      <w:r>
        <w:rPr>
          <w:b/>
        </w:rPr>
        <w:t>S</w:t>
      </w:r>
      <w:r w:rsidRPr="007B1FEB">
        <w:rPr>
          <w:b/>
        </w:rPr>
        <w:t xml:space="preserve">AMPLE </w:t>
      </w:r>
    </w:p>
    <w:p w:rsidR="00FD7C0E" w:rsidRPr="007B1FEB" w:rsidRDefault="00FD7C0E"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CC4713" w:rsidRPr="007B1FEB"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rPr>
      </w:pPr>
      <w:r w:rsidRPr="007B1FEB">
        <w:rPr>
          <w:b/>
          <w:i/>
        </w:rPr>
        <w:t xml:space="preserve">Motion to Reconsider with the </w:t>
      </w:r>
      <w:r>
        <w:rPr>
          <w:b/>
          <w:i/>
        </w:rPr>
        <w:t>BIA</w:t>
      </w:r>
    </w:p>
    <w:p w:rsidR="00CC4713" w:rsidRDefault="00F32EF8"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noProof/>
        </w:rPr>
        <mc:AlternateContent>
          <mc:Choice Requires="wps">
            <w:drawing>
              <wp:anchor distT="0" distB="0" distL="114300" distR="114300" simplePos="0" relativeHeight="251659264" behindDoc="0" locked="0" layoutInCell="1" allowOverlap="1" wp14:anchorId="29ACB802" wp14:editId="621BDBCC">
                <wp:simplePos x="0" y="0"/>
                <wp:positionH relativeFrom="column">
                  <wp:posOffset>546735</wp:posOffset>
                </wp:positionH>
                <wp:positionV relativeFrom="paragraph">
                  <wp:posOffset>78740</wp:posOffset>
                </wp:positionV>
                <wp:extent cx="4914900" cy="118745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187450"/>
                        </a:xfrm>
                        <a:prstGeom prst="rect">
                          <a:avLst/>
                        </a:prstGeom>
                        <a:solidFill>
                          <a:srgbClr val="FFFFFF"/>
                        </a:solidFill>
                        <a:ln w="9525">
                          <a:solidFill>
                            <a:srgbClr val="000000"/>
                          </a:solidFill>
                          <a:miter lim="800000"/>
                          <a:headEnd/>
                          <a:tailEnd/>
                        </a:ln>
                      </wps:spPr>
                      <wps:txbx>
                        <w:txbxContent>
                          <w:p w:rsidR="00CC4713" w:rsidRPr="007B7F5F" w:rsidRDefault="00CC4713" w:rsidP="00CC4713">
                            <w:pPr>
                              <w:rPr>
                                <w:b/>
                              </w:rPr>
                            </w:pPr>
                            <w:r w:rsidRPr="007B7F5F">
                              <w:rPr>
                                <w:b/>
                              </w:rPr>
                              <w:t xml:space="preserve">This </w:t>
                            </w:r>
                            <w:r>
                              <w:rPr>
                                <w:b/>
                              </w:rPr>
                              <w:t>motion</w:t>
                            </w:r>
                            <w:r w:rsidRPr="007B7F5F">
                              <w:rPr>
                                <w:b/>
                              </w:rPr>
                              <w:t xml:space="preserve"> </w:t>
                            </w:r>
                            <w:r>
                              <w:rPr>
                                <w:b/>
                              </w:rPr>
                              <w:t xml:space="preserve">is </w:t>
                            </w:r>
                            <w:r w:rsidRPr="007B7F5F">
                              <w:rPr>
                                <w:b/>
                                <w:u w:val="single"/>
                              </w:rPr>
                              <w:t>not</w:t>
                            </w:r>
                            <w:r w:rsidRPr="007B7F5F">
                              <w:rPr>
                                <w:b/>
                              </w:rPr>
                              <w:t xml:space="preserve"> a substitute for independent legal advice supplied by a lawyer familiar with a client’s case.  </w:t>
                            </w:r>
                            <w:r>
                              <w:rPr>
                                <w:b/>
                              </w:rPr>
                              <w:t xml:space="preserve">It is </w:t>
                            </w:r>
                            <w:r w:rsidRPr="007B7F5F">
                              <w:rPr>
                                <w:b/>
                              </w:rPr>
                              <w:t>not intended as, nor do</w:t>
                            </w:r>
                            <w:r>
                              <w:rPr>
                                <w:b/>
                              </w:rPr>
                              <w:t>es</w:t>
                            </w:r>
                            <w:r w:rsidRPr="007B7F5F">
                              <w:rPr>
                                <w:b/>
                              </w:rPr>
                              <w:t xml:space="preserve"> </w:t>
                            </w:r>
                            <w:r>
                              <w:rPr>
                                <w:b/>
                              </w:rPr>
                              <w:t xml:space="preserve">it </w:t>
                            </w:r>
                            <w:r w:rsidRPr="007B7F5F">
                              <w:rPr>
                                <w:b/>
                              </w:rPr>
                              <w:t xml:space="preserve">constitute, legal advice.  DO NOT TREAT THIS </w:t>
                            </w:r>
                            <w:r>
                              <w:rPr>
                                <w:b/>
                              </w:rPr>
                              <w:t>SAMPLE MOTION</w:t>
                            </w:r>
                            <w:r w:rsidRPr="007B7F5F">
                              <w:rPr>
                                <w:b/>
                              </w:rPr>
                              <w:t xml:space="preserve"> AS LEGAL A</w:t>
                            </w:r>
                            <w:r>
                              <w:rPr>
                                <w:b/>
                              </w:rPr>
                              <w:t>D</w:t>
                            </w:r>
                            <w:r w:rsidRPr="007B7F5F">
                              <w:rPr>
                                <w:b/>
                              </w:rPr>
                              <w:t>VICE.</w:t>
                            </w:r>
                            <w:r w:rsidR="00F32EF8">
                              <w:rPr>
                                <w:b/>
                              </w:rPr>
                              <w:t xml:space="preserve">  NOTE THAT THIS SAMPLE MOTION IS INTENDED FOR THE BIA.  If the person did not appeal to the BIA, the motion should be filed with the IJ and different regul</w:t>
                            </w:r>
                            <w:r w:rsidR="00D80192">
                              <w:rPr>
                                <w:b/>
                              </w:rPr>
                              <w:t>a</w:t>
                            </w:r>
                            <w:r w:rsidR="00F32EF8">
                              <w:rPr>
                                <w:b/>
                              </w:rPr>
                              <w:t>tions apply.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3.05pt;margin-top:6.2pt;width:387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">
                <v:textbox>
                  <w:txbxContent>
                    <w:p w:rsidR="00CC4713" w:rsidRPr="007B7F5F" w:rsidRDefault="00CC4713" w:rsidP="00CC4713">
                      <w:pPr>
                        <w:rPr>
                          <w:b/>
                        </w:rPr>
                      </w:pPr>
                      <w:r w:rsidRPr="007B7F5F">
                        <w:rPr>
                          <w:b/>
                        </w:rPr>
                        <w:t xml:space="preserve">This </w:t>
                      </w:r>
                      <w:r>
                        <w:rPr>
                          <w:b/>
                        </w:rPr>
                        <w:t>motion</w:t>
                      </w:r>
                      <w:r w:rsidRPr="007B7F5F">
                        <w:rPr>
                          <w:b/>
                        </w:rPr>
                        <w:t xml:space="preserve"> </w:t>
                      </w:r>
                      <w:r>
                        <w:rPr>
                          <w:b/>
                        </w:rPr>
                        <w:t xml:space="preserve">is </w:t>
                      </w:r>
                      <w:r w:rsidRPr="007B7F5F">
                        <w:rPr>
                          <w:b/>
                          <w:u w:val="single"/>
                        </w:rPr>
                        <w:t>not</w:t>
                      </w:r>
                      <w:r w:rsidRPr="007B7F5F">
                        <w:rPr>
                          <w:b/>
                        </w:rPr>
                        <w:t xml:space="preserve"> a substitute for independent legal advice supplied by a lawyer familiar with a client’s case.  </w:t>
                      </w:r>
                      <w:r>
                        <w:rPr>
                          <w:b/>
                        </w:rPr>
                        <w:t xml:space="preserve">It is </w:t>
                      </w:r>
                      <w:r w:rsidRPr="007B7F5F">
                        <w:rPr>
                          <w:b/>
                        </w:rPr>
                        <w:t>not intended as, nor do</w:t>
                      </w:r>
                      <w:r>
                        <w:rPr>
                          <w:b/>
                        </w:rPr>
                        <w:t>es</w:t>
                      </w:r>
                      <w:r w:rsidRPr="007B7F5F">
                        <w:rPr>
                          <w:b/>
                        </w:rPr>
                        <w:t xml:space="preserve"> </w:t>
                      </w:r>
                      <w:r>
                        <w:rPr>
                          <w:b/>
                        </w:rPr>
                        <w:t xml:space="preserve">it </w:t>
                      </w:r>
                      <w:r w:rsidRPr="007B7F5F">
                        <w:rPr>
                          <w:b/>
                        </w:rPr>
                        <w:t xml:space="preserve">constitute, legal advice.  DO NOT TREAT THIS </w:t>
                      </w:r>
                      <w:r>
                        <w:rPr>
                          <w:b/>
                        </w:rPr>
                        <w:t>SAMPLE MOTION</w:t>
                      </w:r>
                      <w:r w:rsidRPr="007B7F5F">
                        <w:rPr>
                          <w:b/>
                        </w:rPr>
                        <w:t xml:space="preserve"> AS LEGAL A</w:t>
                      </w:r>
                      <w:r>
                        <w:rPr>
                          <w:b/>
                        </w:rPr>
                        <w:t>D</w:t>
                      </w:r>
                      <w:r w:rsidRPr="007B7F5F">
                        <w:rPr>
                          <w:b/>
                        </w:rPr>
                        <w:t>VICE.</w:t>
                      </w:r>
                      <w:r w:rsidR="00F32EF8">
                        <w:rPr>
                          <w:b/>
                        </w:rPr>
                        <w:t xml:space="preserve">  NOTE THAT THIS SAMPLE MOTION IS INTENDED FOR THE BIA.  If the person did not appeal to the BIA, the motion should be filed with the IJ and different regul</w:t>
                      </w:r>
                      <w:r w:rsidR="00D80192">
                        <w:rPr>
                          <w:b/>
                        </w:rPr>
                        <w:t>a</w:t>
                      </w:r>
                      <w:r w:rsidR="00F32EF8">
                        <w:rPr>
                          <w:b/>
                        </w:rPr>
                        <w:t>tions apply.</w:t>
                      </w:r>
                    </w:p>
                  </w:txbxContent>
                </v:textbox>
              </v:shape>
            </w:pict>
          </mc:Fallback>
        </mc:AlternateContent>
      </w: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CC4713" w:rsidRDefault="00506801"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ab/>
      </w:r>
    </w:p>
    <w:p w:rsidR="00506801" w:rsidRPr="007F74FD" w:rsidRDefault="00506801" w:rsidP="00FD7C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color w:val="C00000"/>
        </w:rPr>
      </w:pPr>
      <w:r w:rsidRPr="007F74FD">
        <w:rPr>
          <w:color w:val="C00000"/>
        </w:rPr>
        <w:t>[If applicable: DETAINED]</w:t>
      </w:r>
    </w:p>
    <w:p w:rsidR="00506801" w:rsidRDefault="00506801"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CC4713" w:rsidRPr="00EA119D"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EA119D">
        <w:t xml:space="preserve">UNITED STATES </w:t>
      </w:r>
      <w:r>
        <w:t>DEPARTMENT OF JUSTICE</w:t>
      </w: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EXECUTIVE OFFICE FOR IMMIGRATION REVIEW</w:t>
      </w:r>
    </w:p>
    <w:p w:rsidR="00CC4713" w:rsidRPr="003231CE"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BOARD OF IMMIGRATION APPEALS</w:t>
      </w:r>
    </w:p>
    <w:p w:rsidR="00CC4713" w:rsidRPr="003231CE"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smartTag w:uri="urn:schemas-microsoft-com:office:smarttags" w:element="place">
        <w:smartTag w:uri="urn:schemas-microsoft-com:office:smarttags" w:element="City">
          <w:r>
            <w:t>FALLS CHURCH</w:t>
          </w:r>
        </w:smartTag>
        <w:r>
          <w:t xml:space="preserve">, </w:t>
        </w:r>
        <w:smartTag w:uri="urn:schemas-microsoft-com:office:smarttags" w:element="State">
          <w:r>
            <w:t>VIRGINIA</w:t>
          </w:r>
        </w:smartTag>
      </w:smartTag>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C4713" w:rsidRPr="00EA119D"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 the Matter of:</w:t>
      </w:r>
      <w:r>
        <w:tab/>
      </w:r>
      <w:r>
        <w:tab/>
      </w:r>
      <w:r>
        <w:tab/>
      </w:r>
      <w:r>
        <w:tab/>
      </w:r>
      <w:r>
        <w:tab/>
      </w:r>
      <w:r w:rsidRPr="00EA119D">
        <w:t>)</w:t>
      </w:r>
    </w:p>
    <w:p w:rsidR="00CC4713" w:rsidRPr="00EA119D" w:rsidRDefault="00CC4713" w:rsidP="00CC4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pPr>
      <w:r w:rsidRPr="00EA119D">
        <w:tab/>
      </w:r>
      <w:r w:rsidRPr="00EA119D">
        <w:tab/>
      </w:r>
      <w:r w:rsidRPr="00EA119D">
        <w:tab/>
      </w:r>
      <w:r w:rsidRPr="00EA119D">
        <w:tab/>
      </w:r>
      <w:r>
        <w:tab/>
      </w:r>
      <w:r>
        <w:tab/>
      </w:r>
      <w:r>
        <w:tab/>
      </w:r>
      <w:r w:rsidRPr="00EA119D">
        <w:t>)</w:t>
      </w:r>
    </w:p>
    <w:p w:rsidR="00CC4713" w:rsidRDefault="00CC4713" w:rsidP="00CC4713">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720" w:hanging="720"/>
        <w:rPr>
          <w:b/>
        </w:rPr>
      </w:pPr>
      <w:r>
        <w:rPr>
          <w:b/>
        </w:rPr>
        <w:t>_____________________________________,</w:t>
      </w:r>
      <w:r>
        <w:tab/>
        <w:t>)        A Number:</w:t>
      </w:r>
      <w:r>
        <w:rPr>
          <w:b/>
        </w:rPr>
        <w:t>________________</w:t>
      </w:r>
    </w:p>
    <w:p w:rsidR="00CC4713" w:rsidRPr="00EA119D" w:rsidRDefault="00CC4713" w:rsidP="00CC4713">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ind w:left="720" w:hanging="720"/>
      </w:pPr>
      <w:r>
        <w:rPr>
          <w:b/>
        </w:rPr>
        <w:tab/>
      </w:r>
      <w:r>
        <w:rPr>
          <w:b/>
        </w:rPr>
        <w:tab/>
      </w:r>
      <w:r>
        <w:rPr>
          <w:b/>
        </w:rPr>
        <w:tab/>
      </w:r>
      <w:r>
        <w:rPr>
          <w:b/>
        </w:rPr>
        <w:tab/>
      </w:r>
      <w:r>
        <w:rPr>
          <w:b/>
        </w:rPr>
        <w:tab/>
      </w:r>
      <w:r>
        <w:tab/>
      </w:r>
      <w:r>
        <w:tab/>
      </w:r>
      <w:r w:rsidRPr="00EA119D">
        <w:t>)</w:t>
      </w:r>
      <w:r w:rsidRPr="00EA119D">
        <w:tab/>
      </w: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EA119D">
        <w:t>Respondent.</w:t>
      </w:r>
      <w:r w:rsidRPr="00EA119D">
        <w:tab/>
      </w:r>
      <w:r w:rsidRPr="00EA119D">
        <w:tab/>
      </w:r>
      <w:r w:rsidRPr="00EA119D">
        <w:tab/>
      </w:r>
      <w:r w:rsidRPr="00EA119D">
        <w:tab/>
      </w:r>
      <w:r w:rsidRPr="00EA119D">
        <w:tab/>
        <w:t>)</w:t>
      </w:r>
      <w:r w:rsidR="00506801">
        <w:tab/>
      </w:r>
    </w:p>
    <w:p w:rsidR="00CC4713" w:rsidRPr="00EA119D"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ab/>
      </w:r>
      <w:r>
        <w:tab/>
      </w:r>
      <w:r>
        <w:tab/>
      </w:r>
      <w:r>
        <w:tab/>
      </w:r>
      <w:r>
        <w:tab/>
      </w:r>
      <w:r>
        <w:tab/>
        <w:t>)</w:t>
      </w: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w:t>
      </w:r>
      <w:r w:rsidRPr="006C0888">
        <w:t xml:space="preserve"> Removal</w:t>
      </w:r>
      <w:r>
        <w:rPr>
          <w:b/>
        </w:rPr>
        <w:t xml:space="preserve"> </w:t>
      </w:r>
      <w:r>
        <w:t>Proceedings.</w:t>
      </w:r>
      <w:r>
        <w:tab/>
      </w:r>
      <w:r>
        <w:tab/>
        <w:t xml:space="preserve">                        )</w:t>
      </w:r>
    </w:p>
    <w:p w:rsidR="00CC4713" w:rsidRPr="00EA119D"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119D">
        <w:tab/>
      </w:r>
      <w:r w:rsidRPr="00EA119D">
        <w:tab/>
      </w:r>
      <w:r w:rsidRPr="00EA119D">
        <w:tab/>
      </w:r>
      <w:r w:rsidRPr="00EA119D">
        <w:tab/>
      </w:r>
      <w:r w:rsidRPr="00EA119D">
        <w:tab/>
      </w:r>
      <w:r w:rsidRPr="00EA119D">
        <w:tab/>
      </w:r>
      <w:r w:rsidRPr="00EA119D">
        <w:tab/>
        <w:t>)</w:t>
      </w:r>
    </w:p>
    <w:p w:rsidR="00CC4713" w:rsidRPr="00EA119D"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119D">
        <w:rPr>
          <w:u w:val="single"/>
        </w:rPr>
        <w:t xml:space="preserve">                                                                      </w:t>
      </w:r>
      <w:r>
        <w:rPr>
          <w:u w:val="single"/>
        </w:rPr>
        <w:t xml:space="preserve">              </w:t>
      </w:r>
      <w:r w:rsidRPr="00EA119D">
        <w:t>)</w:t>
      </w: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CC4713" w:rsidRPr="00711A9E"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711A9E">
        <w:rPr>
          <w:b/>
        </w:rPr>
        <w:t xml:space="preserve">MOTION TO RECONSIDER IN LIGHT OF </w:t>
      </w:r>
    </w:p>
    <w:p w:rsidR="00CC4713" w:rsidRPr="007C34A4"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vanish/>
        </w:rPr>
      </w:pPr>
      <w:r>
        <w:rPr>
          <w:b/>
          <w:i/>
        </w:rPr>
        <w:t>MATTER OF ABDELGHANY</w:t>
      </w:r>
      <w:r w:rsidRPr="00711A9E">
        <w:rPr>
          <w:b/>
          <w:i/>
        </w:rPr>
        <w:t xml:space="preserve"> </w:t>
      </w:r>
    </w:p>
    <w:p w:rsidR="00CC4713" w:rsidRPr="007C34A4"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CC4713" w:rsidRPr="00760C5B" w:rsidRDefault="00CC4713" w:rsidP="00CC4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u w:val="single"/>
        </w:rPr>
      </w:pPr>
      <w:r w:rsidRPr="00E06625">
        <w:rPr>
          <w:b/>
        </w:rPr>
        <w:t>I.</w:t>
      </w:r>
      <w:r>
        <w:tab/>
      </w:r>
      <w:r w:rsidRPr="00760C5B">
        <w:rPr>
          <w:b/>
          <w:u w:val="single"/>
        </w:rPr>
        <w:t>INTRODUCTION</w:t>
      </w: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CC4713" w:rsidRDefault="00CC4713" w:rsidP="00EB63B5">
      <w:pPr>
        <w:spacing w:line="480" w:lineRule="auto"/>
        <w:ind w:firstLine="720"/>
      </w:pPr>
      <w:r>
        <w:t>Pursuant to § 240(c)(6) of the Immigration and Nationality Act (INA), Respondent, ______, hereby seeks reconsideration of this case in light of the Board of Immigration Appeal</w:t>
      </w:r>
      <w:r w:rsidRPr="001516C7">
        <w:t xml:space="preserve">’s </w:t>
      </w:r>
      <w:r w:rsidR="00F61EAD">
        <w:t xml:space="preserve">(BIA or Board) </w:t>
      </w:r>
      <w:r w:rsidRPr="001516C7">
        <w:t xml:space="preserve">recent </w:t>
      </w:r>
      <w:r>
        <w:t xml:space="preserve">precedent </w:t>
      </w:r>
      <w:r w:rsidRPr="001516C7">
        <w:t xml:space="preserve">decision in </w:t>
      </w:r>
      <w:r>
        <w:rPr>
          <w:i/>
          <w:iCs/>
        </w:rPr>
        <w:t xml:space="preserve">Matter of </w:t>
      </w:r>
      <w:proofErr w:type="spellStart"/>
      <w:r>
        <w:rPr>
          <w:i/>
          <w:iCs/>
        </w:rPr>
        <w:t>Abdelghany</w:t>
      </w:r>
      <w:proofErr w:type="spellEnd"/>
      <w:r w:rsidRPr="00CC528A">
        <w:rPr>
          <w:i/>
          <w:iCs/>
        </w:rPr>
        <w:t xml:space="preserve">, </w:t>
      </w:r>
      <w:r w:rsidRPr="00CC528A">
        <w:t>26 I&amp;</w:t>
      </w:r>
      <w:r>
        <w:t>N Dec. 254 (BIA 2014</w:t>
      </w:r>
      <w:r w:rsidRPr="00CC528A">
        <w:t>)</w:t>
      </w:r>
      <w:r>
        <w:t>.  I</w:t>
      </w:r>
      <w:r w:rsidRPr="001516C7">
        <w:t>n</w:t>
      </w:r>
      <w:r>
        <w:t xml:space="preserve"> </w:t>
      </w:r>
      <w:r>
        <w:rPr>
          <w:i/>
        </w:rPr>
        <w:t xml:space="preserve">Matter of </w:t>
      </w:r>
      <w:proofErr w:type="spellStart"/>
      <w:r>
        <w:rPr>
          <w:i/>
        </w:rPr>
        <w:t>Abdelghany</w:t>
      </w:r>
      <w:proofErr w:type="spellEnd"/>
      <w:r>
        <w:t xml:space="preserve">, </w:t>
      </w:r>
      <w:r w:rsidR="00B7712A">
        <w:t xml:space="preserve">the Board brought its interpretation of former </w:t>
      </w:r>
      <w:r>
        <w:t xml:space="preserve">§ </w:t>
      </w:r>
      <w:r w:rsidRPr="007D1941">
        <w:t>212(c)</w:t>
      </w:r>
      <w:r>
        <w:t xml:space="preserve"> </w:t>
      </w:r>
      <w:r w:rsidR="00B7712A">
        <w:t xml:space="preserve">in line with </w:t>
      </w:r>
      <w:r>
        <w:t>the Supreme Court’s decision</w:t>
      </w:r>
      <w:r w:rsidR="00B7712A">
        <w:t>s</w:t>
      </w:r>
      <w:r>
        <w:t xml:space="preserve"> in </w:t>
      </w:r>
      <w:proofErr w:type="spellStart"/>
      <w:r w:rsidRPr="00B16C2A">
        <w:rPr>
          <w:i/>
        </w:rPr>
        <w:t>Judulang</w:t>
      </w:r>
      <w:proofErr w:type="spellEnd"/>
      <w:r w:rsidRPr="00B16C2A">
        <w:rPr>
          <w:i/>
        </w:rPr>
        <w:t xml:space="preserve"> v. Holder</w:t>
      </w:r>
      <w:r w:rsidRPr="00C51327">
        <w:t>,</w:t>
      </w:r>
      <w:r>
        <w:rPr>
          <w:i/>
        </w:rPr>
        <w:t xml:space="preserve"> </w:t>
      </w:r>
      <w:r w:rsidRPr="00CE6532">
        <w:t>132 S. Ct. 476 (2011)</w:t>
      </w:r>
      <w:r w:rsidR="00390B35">
        <w:t xml:space="preserve">, </w:t>
      </w:r>
      <w:proofErr w:type="spellStart"/>
      <w:r w:rsidR="00390B35" w:rsidRPr="00085216">
        <w:rPr>
          <w:i/>
        </w:rPr>
        <w:t>Vartelas</w:t>
      </w:r>
      <w:proofErr w:type="spellEnd"/>
      <w:r w:rsidR="00390B35" w:rsidRPr="00085216">
        <w:rPr>
          <w:i/>
        </w:rPr>
        <w:t xml:space="preserve"> v. Holder</w:t>
      </w:r>
      <w:r w:rsidR="00390B35">
        <w:t xml:space="preserve">, </w:t>
      </w:r>
      <w:r w:rsidR="00390B35">
        <w:rPr>
          <w:rStyle w:val="documentbody"/>
        </w:rPr>
        <w:t>132 S.</w:t>
      </w:r>
      <w:r w:rsidR="007F74FD">
        <w:rPr>
          <w:rStyle w:val="documentbody"/>
        </w:rPr>
        <w:t xml:space="preserve"> </w:t>
      </w:r>
      <w:r w:rsidR="00390B35">
        <w:rPr>
          <w:rStyle w:val="documentbody"/>
        </w:rPr>
        <w:t>Ct. 1479, 1491 (2012),</w:t>
      </w:r>
      <w:r w:rsidR="00390B35">
        <w:t xml:space="preserve"> and </w:t>
      </w:r>
      <w:r w:rsidR="00390B35" w:rsidRPr="00F83A15">
        <w:rPr>
          <w:i/>
          <w:iCs/>
        </w:rPr>
        <w:t xml:space="preserve">INS v. </w:t>
      </w:r>
      <w:r w:rsidR="00390B35" w:rsidRPr="00FA7111">
        <w:rPr>
          <w:i/>
        </w:rPr>
        <w:t>St. Cyr</w:t>
      </w:r>
      <w:r w:rsidR="004C4DF2">
        <w:t>,</w:t>
      </w:r>
      <w:r w:rsidR="00390B35">
        <w:t xml:space="preserve"> 533 U.S. 289, 326 (2001).</w:t>
      </w:r>
      <w:r>
        <w:t xml:space="preserve">  </w:t>
      </w:r>
      <w:r w:rsidRPr="00BA7EA2">
        <w:lastRenderedPageBreak/>
        <w:t xml:space="preserve">Specifically, the Board </w:t>
      </w:r>
      <w:r w:rsidR="00EB63B5">
        <w:t xml:space="preserve">corrected its prior decisions in </w:t>
      </w:r>
      <w:r w:rsidR="00EB63B5" w:rsidRPr="00BA7EA2">
        <w:rPr>
          <w:i/>
        </w:rPr>
        <w:t>Matter of Blake</w:t>
      </w:r>
      <w:r w:rsidR="00EB63B5" w:rsidRPr="00BA7EA2">
        <w:t xml:space="preserve">, 23 I&amp;N Dec. 722 (BIA 2005) and </w:t>
      </w:r>
      <w:r w:rsidR="00EB63B5" w:rsidRPr="00BA7EA2">
        <w:rPr>
          <w:i/>
        </w:rPr>
        <w:t xml:space="preserve">Matter of </w:t>
      </w:r>
      <w:proofErr w:type="spellStart"/>
      <w:r w:rsidR="00EB63B5" w:rsidRPr="00BA7EA2">
        <w:rPr>
          <w:i/>
        </w:rPr>
        <w:t>Brieva</w:t>
      </w:r>
      <w:proofErr w:type="spellEnd"/>
      <w:r w:rsidR="00EB63B5" w:rsidRPr="00BA7EA2">
        <w:t>, 23 I&amp;N Dec. 766 (BIA 2005)</w:t>
      </w:r>
      <w:r w:rsidR="00EB63B5">
        <w:t>,</w:t>
      </w:r>
      <w:r w:rsidRPr="00BA7EA2">
        <w:t xml:space="preserve"> which </w:t>
      </w:r>
      <w:r w:rsidR="00BA7EA2" w:rsidRPr="00BA7EA2">
        <w:t xml:space="preserve">made </w:t>
      </w:r>
      <w:r w:rsidR="00BA7EA2" w:rsidRPr="00BA7EA2">
        <w:t xml:space="preserve">§ 212(c) </w:t>
      </w:r>
      <w:r w:rsidR="00BA7EA2" w:rsidRPr="00BA7EA2">
        <w:t xml:space="preserve">relief unavailable to any </w:t>
      </w:r>
      <w:r w:rsidR="00BA7EA2">
        <w:t>lawful permanent resident</w:t>
      </w:r>
      <w:r w:rsidRPr="00BA7EA2">
        <w:t xml:space="preserve"> </w:t>
      </w:r>
      <w:r w:rsidR="00BA7EA2" w:rsidRPr="00BA7EA2">
        <w:t>(LPR</w:t>
      </w:r>
      <w:r w:rsidR="00765857" w:rsidRPr="00BA7EA2">
        <w:t xml:space="preserve">) </w:t>
      </w:r>
      <w:r w:rsidR="00BA7EA2" w:rsidRPr="00BA7EA2">
        <w:t xml:space="preserve">who was deportable on a ground that lacked </w:t>
      </w:r>
      <w:r w:rsidRPr="00BA7EA2">
        <w:t xml:space="preserve">a </w:t>
      </w:r>
      <w:r w:rsidR="00EB63B5">
        <w:t>“</w:t>
      </w:r>
      <w:r w:rsidRPr="00BA7EA2">
        <w:t>comparable ground</w:t>
      </w:r>
      <w:r w:rsidR="00EB63B5">
        <w:t>”</w:t>
      </w:r>
      <w:r w:rsidRPr="00BA7EA2">
        <w:t xml:space="preserve"> of inadmissibility</w:t>
      </w:r>
      <w:r w:rsidR="00EB63B5">
        <w:t xml:space="preserve">.  </w:t>
      </w:r>
      <w:r w:rsidR="00BA7EA2" w:rsidRPr="00BA7EA2">
        <w:rPr>
          <w:i/>
        </w:rPr>
        <w:t xml:space="preserve">Matter of </w:t>
      </w:r>
      <w:proofErr w:type="spellStart"/>
      <w:r w:rsidR="00BA7EA2" w:rsidRPr="00BA7EA2">
        <w:rPr>
          <w:i/>
        </w:rPr>
        <w:t>Abdelghany</w:t>
      </w:r>
      <w:proofErr w:type="spellEnd"/>
      <w:r w:rsidR="00BA7EA2" w:rsidRPr="00BA7EA2">
        <w:t>, 26 I&amp;N Dec. at 265</w:t>
      </w:r>
      <w:r w:rsidR="00EB63B5">
        <w:t xml:space="preserve">.  </w:t>
      </w:r>
      <w:r w:rsidR="00B305A8">
        <w:t>T</w:t>
      </w:r>
      <w:r w:rsidR="00F15C0D" w:rsidRPr="00F15C0D">
        <w:t>he Bo</w:t>
      </w:r>
      <w:r w:rsidR="00577722">
        <w:t xml:space="preserve">ard </w:t>
      </w:r>
      <w:r w:rsidR="00EB63B5">
        <w:t>eliminated the “comparable grounds” rule</w:t>
      </w:r>
      <w:r w:rsidR="00B305A8">
        <w:t xml:space="preserve"> in recognition</w:t>
      </w:r>
      <w:r w:rsidR="00577722">
        <w:t xml:space="preserve"> </w:t>
      </w:r>
      <w:r w:rsidR="0032106D" w:rsidRPr="00F15C0D">
        <w:t xml:space="preserve">that the Supreme Court’s decision in </w:t>
      </w:r>
      <w:proofErr w:type="spellStart"/>
      <w:r w:rsidR="00F15C0D" w:rsidRPr="00F15C0D">
        <w:rPr>
          <w:i/>
        </w:rPr>
        <w:t>Judu</w:t>
      </w:r>
      <w:r w:rsidR="0032106D" w:rsidRPr="00F15C0D">
        <w:rPr>
          <w:i/>
        </w:rPr>
        <w:t>lang</w:t>
      </w:r>
      <w:proofErr w:type="spellEnd"/>
      <w:r w:rsidR="0032106D" w:rsidRPr="00F15C0D">
        <w:rPr>
          <w:i/>
        </w:rPr>
        <w:t>, supra</w:t>
      </w:r>
      <w:r w:rsidR="0032106D" w:rsidRPr="00F15C0D">
        <w:t xml:space="preserve">, </w:t>
      </w:r>
      <w:r w:rsidR="00577722">
        <w:t xml:space="preserve">had </w:t>
      </w:r>
      <w:r w:rsidR="00EB63B5">
        <w:t>rendered it</w:t>
      </w:r>
      <w:r w:rsidR="0083401F" w:rsidRPr="00F15C0D">
        <w:t xml:space="preserve"> invalid</w:t>
      </w:r>
      <w:r w:rsidRPr="00F15C0D">
        <w:t>.</w:t>
      </w:r>
      <w:r w:rsidR="00250A32">
        <w:t xml:space="preserve">  </w:t>
      </w:r>
      <w:r>
        <w:t xml:space="preserve">The Board also eliminated the </w:t>
      </w:r>
      <w:r w:rsidRPr="00AB32AE">
        <w:t xml:space="preserve">distinction between convictions based on </w:t>
      </w:r>
      <w:r w:rsidR="003D3115">
        <w:t xml:space="preserve">guilty </w:t>
      </w:r>
      <w:r w:rsidRPr="00AB32AE">
        <w:t xml:space="preserve">pleas and </w:t>
      </w:r>
      <w:r w:rsidR="003D3115">
        <w:t>convictions entered after trial</w:t>
      </w:r>
      <w:r w:rsidRPr="00AB32AE">
        <w:t xml:space="preserve"> for the purposes of </w:t>
      </w:r>
      <w:r>
        <w:t xml:space="preserve">§ </w:t>
      </w:r>
      <w:r w:rsidRPr="00AB32AE">
        <w:t>212(c) eligibility</w:t>
      </w:r>
      <w:r w:rsidRPr="00DB396A">
        <w:t xml:space="preserve">, and thereby abrogated the regulatory </w:t>
      </w:r>
      <w:r w:rsidRPr="00AB32AE">
        <w:t xml:space="preserve">prohibition </w:t>
      </w:r>
      <w:r>
        <w:t xml:space="preserve">in 8 C.F.R. </w:t>
      </w:r>
      <w:r w:rsidRPr="007D1941">
        <w:t>§</w:t>
      </w:r>
      <w:r>
        <w:t xml:space="preserve"> 1212.3(h) </w:t>
      </w:r>
      <w:r w:rsidRPr="00AB32AE">
        <w:t xml:space="preserve">against granting </w:t>
      </w:r>
      <w:r w:rsidRPr="007D1941">
        <w:t>§</w:t>
      </w:r>
      <w:r>
        <w:t xml:space="preserve"> </w:t>
      </w:r>
      <w:r w:rsidRPr="00AB32AE">
        <w:t xml:space="preserve">212(c) relief to </w:t>
      </w:r>
      <w:r w:rsidR="00765857">
        <w:t xml:space="preserve">LPRs </w:t>
      </w:r>
      <w:r w:rsidRPr="00AB32AE">
        <w:t xml:space="preserve">convicted after </w:t>
      </w:r>
      <w:r>
        <w:t xml:space="preserve">trial.  </w:t>
      </w:r>
      <w:r w:rsidRPr="003F3F00">
        <w:rPr>
          <w:i/>
        </w:rPr>
        <w:t xml:space="preserve">Matter of </w:t>
      </w:r>
      <w:proofErr w:type="spellStart"/>
      <w:r w:rsidRPr="003F3F00">
        <w:rPr>
          <w:i/>
        </w:rPr>
        <w:t>Abdelghany</w:t>
      </w:r>
      <w:proofErr w:type="spellEnd"/>
      <w:r w:rsidRPr="003F3F00">
        <w:t xml:space="preserve">, </w:t>
      </w:r>
      <w:r>
        <w:t>26 I&amp;N Dec. at 268-69</w:t>
      </w:r>
      <w:r w:rsidRPr="003F3F00">
        <w:t xml:space="preserve">.  </w:t>
      </w:r>
      <w:r>
        <w:t xml:space="preserve">  </w:t>
      </w:r>
      <w:r>
        <w:rPr>
          <w:lang w:val="en-CA"/>
        </w:rPr>
        <w:t xml:space="preserve"> </w:t>
      </w:r>
    </w:p>
    <w:p w:rsidR="00CC4713" w:rsidRDefault="00CC4713" w:rsidP="00CC4713">
      <w:pPr>
        <w:spacing w:line="480" w:lineRule="auto"/>
        <w:ind w:firstLine="720"/>
      </w:pPr>
      <w:r>
        <w:t>In the instant case, DHS charged Respond</w:t>
      </w:r>
      <w:r w:rsidR="007F74FD">
        <w:t>ent, an LPR</w:t>
      </w:r>
      <w:r>
        <w:t xml:space="preserve"> with </w:t>
      </w:r>
      <w:r w:rsidRPr="00390B35">
        <w:rPr>
          <w:color w:val="C00000"/>
        </w:rPr>
        <w:t xml:space="preserve">[inadmissibility OR deportability] </w:t>
      </w:r>
      <w:r>
        <w:t>under INA § ___.  The</w:t>
      </w:r>
      <w:r w:rsidRPr="004E20BE">
        <w:t xml:space="preserve"> </w:t>
      </w:r>
      <w:r>
        <w:t>Immigration J</w:t>
      </w:r>
      <w:r w:rsidRPr="004E20BE">
        <w:t>udge (IJ)</w:t>
      </w:r>
      <w:r>
        <w:rPr>
          <w:b/>
        </w:rPr>
        <w:t xml:space="preserve"> </w:t>
      </w:r>
      <w:r>
        <w:t xml:space="preserve">found Respondent ineligible for § 212(c) relief due to </w:t>
      </w:r>
      <w:r w:rsidRPr="00390B35">
        <w:rPr>
          <w:color w:val="C00000"/>
        </w:rPr>
        <w:t xml:space="preserve">[insert whichever applicable: the lack of a comparable </w:t>
      </w:r>
      <w:r w:rsidR="00390B35" w:rsidRPr="00390B35">
        <w:rPr>
          <w:color w:val="C00000"/>
        </w:rPr>
        <w:t>ground of inadmissibility AND/OR</w:t>
      </w:r>
      <w:r w:rsidRPr="00390B35">
        <w:rPr>
          <w:color w:val="C00000"/>
        </w:rPr>
        <w:t xml:space="preserve"> the fact that the conviction resulted from a trial</w:t>
      </w:r>
      <w:r>
        <w:t xml:space="preserve">].  The Board affirmed the IJ’s decision on ______________.  The Board’s precedent decision in </w:t>
      </w:r>
      <w:r>
        <w:rPr>
          <w:i/>
        </w:rPr>
        <w:t xml:space="preserve">Matter of </w:t>
      </w:r>
      <w:proofErr w:type="spellStart"/>
      <w:r>
        <w:rPr>
          <w:i/>
        </w:rPr>
        <w:t>Abdelghany</w:t>
      </w:r>
      <w:proofErr w:type="spellEnd"/>
      <w:r>
        <w:t xml:space="preserve"> has nullified this basis of the Board’s decision.  Therefore, the Board should </w:t>
      </w:r>
      <w:r w:rsidRPr="00534D64">
        <w:t>re</w:t>
      </w:r>
      <w:r>
        <w:t>consider its decision and allow Respondent to proceed with an application for § 212(c) relief</w:t>
      </w:r>
      <w:r w:rsidRPr="002F2612">
        <w:t>.</w:t>
      </w:r>
    </w:p>
    <w:p w:rsidR="007F74FD" w:rsidRDefault="007F74FD" w:rsidP="007F74FD">
      <w:pPr>
        <w:ind w:firstLine="720"/>
      </w:pPr>
    </w:p>
    <w:p w:rsidR="00CC4713" w:rsidRPr="00F91C2F" w:rsidRDefault="00CC4713" w:rsidP="00CC4713">
      <w:pPr>
        <w:spacing w:line="480" w:lineRule="auto"/>
        <w:jc w:val="center"/>
      </w:pPr>
      <w:r w:rsidRPr="00F91C2F">
        <w:rPr>
          <w:b/>
        </w:rPr>
        <w:t>II.</w:t>
      </w:r>
      <w:r>
        <w:tab/>
      </w:r>
      <w:r w:rsidRPr="008627CF">
        <w:rPr>
          <w:b/>
          <w:u w:val="single"/>
        </w:rPr>
        <w:t>STATEMENT OF FACTS AND STATEMENT OF THE CASE</w:t>
      </w:r>
    </w:p>
    <w:p w:rsidR="00CC4713" w:rsidRDefault="00CC4713" w:rsidP="00CC471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EA119D">
        <w:tab/>
      </w:r>
      <w:r>
        <w:t xml:space="preserve">Respondent became a lawful permanent resident on _____________.  The Department of Homeland Security (DHS) charged Respondent with </w:t>
      </w:r>
      <w:r w:rsidRPr="007F74FD">
        <w:rPr>
          <w:color w:val="C00000"/>
        </w:rPr>
        <w:t xml:space="preserve">[deportability OR inadmissibility] </w:t>
      </w:r>
      <w:r>
        <w:t>under INA §_____ for having been _________</w:t>
      </w:r>
      <w:r w:rsidRPr="00A363C3">
        <w:t xml:space="preserve">. </w:t>
      </w:r>
      <w:r w:rsidR="00F32EF8">
        <w:t xml:space="preserve">  </w:t>
      </w:r>
      <w:r w:rsidR="00F32EF8">
        <w:rPr>
          <w:i/>
        </w:rPr>
        <w:t xml:space="preserve">See </w:t>
      </w:r>
      <w:r w:rsidR="00F32EF8">
        <w:t>Notice to Appear.</w:t>
      </w:r>
      <w:r w:rsidRPr="00A363C3">
        <w:t xml:space="preserve"> </w:t>
      </w:r>
    </w:p>
    <w:p w:rsidR="00756DE7" w:rsidRDefault="00CC4713" w:rsidP="00CC471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C00000"/>
        </w:rPr>
      </w:pPr>
      <w:r w:rsidRPr="00A363C3">
        <w:lastRenderedPageBreak/>
        <w:tab/>
      </w:r>
      <w:r>
        <w:t xml:space="preserve">On _______, the Immigration Judge </w:t>
      </w:r>
      <w:r w:rsidR="00F32EF8">
        <w:t xml:space="preserve">(IJ) </w:t>
      </w:r>
      <w:r>
        <w:t xml:space="preserve">pretermitted Respondent’s application for relief from removal under former § 212(c) of the INA </w:t>
      </w:r>
      <w:r w:rsidRPr="00390B35">
        <w:rPr>
          <w:color w:val="C00000"/>
        </w:rPr>
        <w:t>[because the charged ground of deportability is not comparable to a ground of inadmissibility AND/OR because the</w:t>
      </w:r>
    </w:p>
    <w:p w:rsidR="00CC4713" w:rsidRPr="00F32EF8" w:rsidRDefault="00CC4713" w:rsidP="00CC471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390B35">
        <w:rPr>
          <w:color w:val="C00000"/>
        </w:rPr>
        <w:t xml:space="preserve"> </w:t>
      </w:r>
      <w:proofErr w:type="gramStart"/>
      <w:r w:rsidRPr="00390B35">
        <w:rPr>
          <w:color w:val="C00000"/>
        </w:rPr>
        <w:t>conviction</w:t>
      </w:r>
      <w:proofErr w:type="gramEnd"/>
      <w:r w:rsidRPr="00390B35">
        <w:rPr>
          <w:color w:val="C00000"/>
        </w:rPr>
        <w:t xml:space="preserve"> resulted from a trial]</w:t>
      </w:r>
      <w:r>
        <w:t xml:space="preserve">.  </w:t>
      </w:r>
      <w:r w:rsidR="00F32EF8">
        <w:rPr>
          <w:i/>
        </w:rPr>
        <w:t xml:space="preserve">See </w:t>
      </w:r>
      <w:r w:rsidR="00F32EF8">
        <w:t xml:space="preserve">IJ Decision.  </w:t>
      </w:r>
      <w:r>
        <w:t>This Board affirmed the IJ’s decision on ______</w:t>
      </w:r>
      <w:r>
        <w:rPr>
          <w:b/>
        </w:rPr>
        <w:t xml:space="preserve">.  </w:t>
      </w:r>
      <w:r w:rsidR="00F32EF8" w:rsidRPr="00F32EF8">
        <w:rPr>
          <w:i/>
        </w:rPr>
        <w:t>See</w:t>
      </w:r>
      <w:r w:rsidR="00F32EF8">
        <w:t xml:space="preserve"> BIA Decision.</w:t>
      </w:r>
    </w:p>
    <w:p w:rsidR="00CC4713" w:rsidRDefault="00CC4713" w:rsidP="00CC471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t xml:space="preserve">Pursuant to 8 C.F.R. § 1003.2(e), Respondent declares that: </w:t>
      </w:r>
    </w:p>
    <w:p w:rsidR="00CC4713" w:rsidRDefault="006A7E0E" w:rsidP="00CC471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(1) T</w:t>
      </w:r>
      <w:r w:rsidR="00CC4713">
        <w:t xml:space="preserve">he validity of the removal order </w:t>
      </w:r>
      <w:r w:rsidR="00CC4713" w:rsidRPr="00390B35">
        <w:rPr>
          <w:color w:val="C00000"/>
        </w:rPr>
        <w:t>[has been or is OR has not</w:t>
      </w:r>
      <w:r>
        <w:rPr>
          <w:color w:val="C00000"/>
        </w:rPr>
        <w:t xml:space="preserve"> been</w:t>
      </w:r>
      <w:r w:rsidR="00CC4713" w:rsidRPr="00390B35">
        <w:rPr>
          <w:color w:val="C00000"/>
        </w:rPr>
        <w:t xml:space="preserve"> and is not] </w:t>
      </w:r>
      <w:r w:rsidR="00CC4713">
        <w:t xml:space="preserve">the subject of a judicial proceeding.  </w:t>
      </w:r>
      <w:r w:rsidR="00CC4713" w:rsidRPr="007F74FD">
        <w:rPr>
          <w:color w:val="C00000"/>
        </w:rPr>
        <w:t xml:space="preserve">[If applicable] </w:t>
      </w:r>
      <w:r w:rsidR="00CC4713">
        <w:t xml:space="preserve">The location of the judicial proceeding is: _________________________.  The proceeding took place on: ________________________.  The outcome is as follows ________________________________________________________. </w:t>
      </w:r>
    </w:p>
    <w:p w:rsidR="00CC4713" w:rsidRDefault="006A7E0E" w:rsidP="00CC471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rPr>
      </w:pPr>
      <w:r>
        <w:t>(2</w:t>
      </w:r>
      <w:r w:rsidR="00CC4713">
        <w:t xml:space="preserve">) Respondent </w:t>
      </w:r>
      <w:r w:rsidR="00CC4713" w:rsidRPr="00390B35">
        <w:rPr>
          <w:color w:val="C00000"/>
        </w:rPr>
        <w:t xml:space="preserve">[is OR is not] </w:t>
      </w:r>
      <w:r w:rsidR="00CC4713" w:rsidRPr="004C3226">
        <w:t xml:space="preserve">currently the subject of a criminal proceeding under the Act. </w:t>
      </w:r>
      <w:r w:rsidR="00CC4713">
        <w:t xml:space="preserve"> </w:t>
      </w:r>
      <w:r w:rsidR="00CC4713" w:rsidRPr="004C3226">
        <w:t>Th</w:t>
      </w:r>
      <w:r w:rsidR="00CC4713">
        <w:t>e</w:t>
      </w:r>
      <w:r w:rsidR="00CC4713" w:rsidRPr="004C3226">
        <w:t xml:space="preserve"> </w:t>
      </w:r>
      <w:r w:rsidR="00CC4713">
        <w:t xml:space="preserve">current status of this </w:t>
      </w:r>
      <w:r w:rsidR="00CC4713" w:rsidRPr="004C3226">
        <w:t>proceeding is</w:t>
      </w:r>
      <w:r w:rsidR="00CC4713">
        <w:t>: ________________________________________________</w:t>
      </w:r>
      <w:r w:rsidR="00CC4713" w:rsidRPr="004C3226">
        <w:t>.</w:t>
      </w:r>
    </w:p>
    <w:p w:rsidR="00CC4713" w:rsidRPr="004C3226" w:rsidRDefault="006A7E0E" w:rsidP="00CC471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(3</w:t>
      </w:r>
      <w:r w:rsidR="00CC4713">
        <w:t xml:space="preserve">) Respondent </w:t>
      </w:r>
      <w:r w:rsidR="00CC4713" w:rsidRPr="00390B35">
        <w:rPr>
          <w:color w:val="C00000"/>
        </w:rPr>
        <w:t>[is OR is not]</w:t>
      </w:r>
      <w:r w:rsidR="00CC4713">
        <w:t xml:space="preserve"> </w:t>
      </w:r>
      <w:r w:rsidR="00CC4713" w:rsidRPr="004C3226">
        <w:t>currently the subject of any pending criminal proceeding under the Act.</w:t>
      </w:r>
    </w:p>
    <w:p w:rsidR="00CC4713" w:rsidRPr="002C3321" w:rsidRDefault="00CC4713" w:rsidP="00CC471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u w:val="single"/>
        </w:rPr>
      </w:pPr>
      <w:r w:rsidRPr="000E1543">
        <w:rPr>
          <w:b/>
        </w:rPr>
        <w:t>III.</w:t>
      </w:r>
      <w:r>
        <w:tab/>
      </w:r>
      <w:r w:rsidRPr="000E1543">
        <w:rPr>
          <w:b/>
          <w:u w:val="single"/>
        </w:rPr>
        <w:t>STANDARD FOR RECONSIDERATION</w:t>
      </w:r>
    </w:p>
    <w:p w:rsidR="009B653B" w:rsidRDefault="00CC4713" w:rsidP="003D311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rsidRPr="003C5151">
        <w:tab/>
      </w:r>
      <w:r w:rsidRPr="008627CF">
        <w:t>A motion to reconsider shall specify the errors of law or fact in the previous order and shall be supported by pertinent authority.  INA §</w:t>
      </w:r>
      <w:r>
        <w:t xml:space="preserve"> </w:t>
      </w:r>
      <w:r w:rsidRPr="008627CF">
        <w:t>240(c)(6)(C)</w:t>
      </w:r>
      <w:r>
        <w:t>; 8 C.F.R. § 1003.3(b)(1)</w:t>
      </w:r>
      <w:r w:rsidRPr="008627CF">
        <w:t xml:space="preserve">.  </w:t>
      </w:r>
      <w:r>
        <w:t>In general, a respondent</w:t>
      </w:r>
      <w:r w:rsidRPr="008627CF">
        <w:t xml:space="preserve"> may file one motion to reconsider</w:t>
      </w:r>
      <w:r w:rsidR="00F32EF8">
        <w:t xml:space="preserve"> within 30 days of the date of a final removal order</w:t>
      </w:r>
      <w:r>
        <w:t xml:space="preserve">.  </w:t>
      </w:r>
      <w:r w:rsidRPr="000F7F97">
        <w:t>INA § 240(c)(6)(A)</w:t>
      </w:r>
      <w:r w:rsidR="00CB6502">
        <w:t>&amp;(B)</w:t>
      </w:r>
      <w:r w:rsidRPr="000F7F97">
        <w:t>, 8 C.F.R. § 1003.</w:t>
      </w:r>
      <w:r>
        <w:t>2</w:t>
      </w:r>
      <w:r w:rsidRPr="000F7F97">
        <w:t>(b)(</w:t>
      </w:r>
      <w:r>
        <w:t>2</w:t>
      </w:r>
      <w:r w:rsidRPr="000F7F97">
        <w:t xml:space="preserve">).  </w:t>
      </w:r>
      <w:r w:rsidR="00E77984">
        <w:t xml:space="preserve"> </w:t>
      </w:r>
    </w:p>
    <w:p w:rsidR="00CB6502" w:rsidRDefault="00CB6502" w:rsidP="003D311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r>
      <w:r w:rsidRPr="00CB6502">
        <w:rPr>
          <w:color w:val="C00000"/>
        </w:rPr>
        <w:t>[If motion is filed within 30 days of BIA’s decision</w:t>
      </w:r>
      <w:r w:rsidR="001371DC">
        <w:rPr>
          <w:color w:val="C00000"/>
        </w:rPr>
        <w:t>]</w:t>
      </w:r>
      <w:r w:rsidR="001371DC">
        <w:t xml:space="preserve">  </w:t>
      </w:r>
      <w:r w:rsidR="003D3115">
        <w:t>The Board</w:t>
      </w:r>
      <w:r>
        <w:t xml:space="preserve"> issued its decision in Respondent’s case on ______.  This motion is timely filed within 30 days of the date of that decision</w:t>
      </w:r>
      <w:r w:rsidRPr="00CB6502">
        <w:rPr>
          <w:color w:val="C00000"/>
        </w:rPr>
        <w:t>]</w:t>
      </w:r>
      <w:r>
        <w:t>.</w:t>
      </w:r>
    </w:p>
    <w:p w:rsidR="006A1E3B" w:rsidRPr="00086A68" w:rsidRDefault="00CB6502" w:rsidP="003D3115">
      <w:pPr>
        <w:spacing w:line="480" w:lineRule="auto"/>
        <w:ind w:firstLine="720"/>
      </w:pPr>
      <w:r w:rsidRPr="00CB6502">
        <w:rPr>
          <w:color w:val="C00000"/>
        </w:rPr>
        <w:lastRenderedPageBreak/>
        <w:t>[If more than 30 have elapsed since the date of the Board’s decision</w:t>
      </w:r>
      <w:r w:rsidR="001371DC">
        <w:rPr>
          <w:color w:val="C00000"/>
        </w:rPr>
        <w:t>]</w:t>
      </w:r>
      <w:r w:rsidR="003D3115">
        <w:t xml:space="preserve">  The Board</w:t>
      </w:r>
      <w:r>
        <w:t xml:space="preserve"> issued its decision in Respondent’s case on ______.  </w:t>
      </w:r>
      <w:r w:rsidR="006A1E3B">
        <w:t>T</w:t>
      </w:r>
      <w:r w:rsidR="006A1E3B" w:rsidRPr="00086A68">
        <w:t xml:space="preserve">he Board should </w:t>
      </w:r>
      <w:r w:rsidR="006A1E3B">
        <w:t xml:space="preserve">treat the instant motion as a timely filed statutory motion to reconsider because Respondent merits </w:t>
      </w:r>
      <w:r w:rsidR="006A1E3B" w:rsidRPr="00086A68">
        <w:t>equitable tolling</w:t>
      </w:r>
      <w:r w:rsidR="006A1E3B">
        <w:t xml:space="preserve"> of the time</w:t>
      </w:r>
      <w:r w:rsidR="006A1E3B" w:rsidRPr="001371DC">
        <w:rPr>
          <w:color w:val="C00000"/>
        </w:rPr>
        <w:t xml:space="preserve"> [if applicable: </w:t>
      </w:r>
      <w:r w:rsidR="006A1E3B">
        <w:t>and numeric</w:t>
      </w:r>
      <w:r w:rsidR="006A1E3B" w:rsidRPr="001371DC">
        <w:rPr>
          <w:color w:val="C00000"/>
        </w:rPr>
        <w:t>]</w:t>
      </w:r>
      <w:r w:rsidR="006A1E3B">
        <w:t xml:space="preserve"> limitations</w:t>
      </w:r>
      <w:r w:rsidR="006A1E3B" w:rsidRPr="00086A68">
        <w:t xml:space="preserve">. </w:t>
      </w:r>
      <w:r w:rsidR="006A1E3B">
        <w:t xml:space="preserve"> </w:t>
      </w:r>
      <w:r w:rsidR="006A1E3B">
        <w:rPr>
          <w:i/>
        </w:rPr>
        <w:t xml:space="preserve">See </w:t>
      </w:r>
      <w:r w:rsidR="006A1E3B">
        <w:t xml:space="preserve">§ IV.C., </w:t>
      </w:r>
      <w:r w:rsidR="006A1E3B" w:rsidRPr="006A1E3B">
        <w:rPr>
          <w:i/>
        </w:rPr>
        <w:t>infra</w:t>
      </w:r>
      <w:r w:rsidR="0060261E">
        <w:t xml:space="preserve">; </w:t>
      </w:r>
      <w:r w:rsidR="0060261E" w:rsidRPr="0060261E">
        <w:rPr>
          <w:i/>
        </w:rPr>
        <w:t xml:space="preserve">see also </w:t>
      </w:r>
      <w:r w:rsidR="0060261E" w:rsidRPr="0060261E">
        <w:t>8 C.F.R. § 1003.1(d)(1)(ii) (“</w:t>
      </w:r>
      <w:r w:rsidR="0060261E" w:rsidRPr="0060261E">
        <w:rPr>
          <w:color w:val="000000"/>
        </w:rPr>
        <w:t>a panel or Board member to whom a case is assigned may take any action consistent with their authorities under the Act and the regulations as is appropriate and necessary for the disposition of the case.”).</w:t>
      </w:r>
      <w:r w:rsidR="0060261E" w:rsidRPr="0060261E">
        <w:t xml:space="preserve"> </w:t>
      </w:r>
    </w:p>
    <w:p w:rsidR="00577722" w:rsidRDefault="00CC4713" w:rsidP="00CB0F74">
      <w:pPr>
        <w:spacing w:line="480" w:lineRule="auto"/>
        <w:ind w:firstLine="720"/>
      </w:pPr>
      <w:r w:rsidRPr="007F74FD">
        <w:rPr>
          <w:color w:val="C00000"/>
        </w:rPr>
        <w:t xml:space="preserve">[Consider adding </w:t>
      </w:r>
      <w:r w:rsidR="009B653B" w:rsidRPr="007F74FD">
        <w:rPr>
          <w:color w:val="C00000"/>
        </w:rPr>
        <w:t xml:space="preserve">the next </w:t>
      </w:r>
      <w:r w:rsidRPr="007F74FD">
        <w:rPr>
          <w:color w:val="C00000"/>
        </w:rPr>
        <w:t xml:space="preserve">paragraph if </w:t>
      </w:r>
      <w:r w:rsidR="001371DC">
        <w:rPr>
          <w:color w:val="C00000"/>
        </w:rPr>
        <w:t xml:space="preserve">more than 30 days have elapsed since the BIA’s decision and DHS has not </w:t>
      </w:r>
      <w:r w:rsidRPr="007F74FD">
        <w:rPr>
          <w:color w:val="C00000"/>
        </w:rPr>
        <w:t xml:space="preserve">removed </w:t>
      </w:r>
      <w:r w:rsidR="001371DC">
        <w:rPr>
          <w:color w:val="C00000"/>
        </w:rPr>
        <w:t>the person</w:t>
      </w:r>
      <w:r w:rsidR="009B653B" w:rsidRPr="007F74FD">
        <w:rPr>
          <w:color w:val="C00000"/>
        </w:rPr>
        <w:t xml:space="preserve">.  If </w:t>
      </w:r>
      <w:r w:rsidR="001371DC">
        <w:rPr>
          <w:color w:val="C00000"/>
        </w:rPr>
        <w:t xml:space="preserve">more than 30 days have elapsed and DHS </w:t>
      </w:r>
      <w:r w:rsidR="009B653B" w:rsidRPr="007F74FD">
        <w:rPr>
          <w:color w:val="C00000"/>
        </w:rPr>
        <w:t xml:space="preserve">has removed </w:t>
      </w:r>
      <w:r w:rsidR="001371DC">
        <w:rPr>
          <w:color w:val="C00000"/>
        </w:rPr>
        <w:t>the person</w:t>
      </w:r>
      <w:r w:rsidR="009B653B" w:rsidRPr="007F74FD">
        <w:rPr>
          <w:color w:val="C00000"/>
        </w:rPr>
        <w:t xml:space="preserve">, </w:t>
      </w:r>
      <w:r w:rsidR="009B653B" w:rsidRPr="007F74FD">
        <w:rPr>
          <w:i/>
          <w:color w:val="C00000"/>
        </w:rPr>
        <w:t>see</w:t>
      </w:r>
      <w:r w:rsidR="00401E49">
        <w:rPr>
          <w:color w:val="C00000"/>
        </w:rPr>
        <w:t xml:space="preserve"> section III.C</w:t>
      </w:r>
      <w:r w:rsidR="009B653B" w:rsidRPr="007F74FD">
        <w:rPr>
          <w:color w:val="C00000"/>
        </w:rPr>
        <w:t xml:space="preserve"> of the accompanying advisory</w:t>
      </w:r>
      <w:r w:rsidRPr="007F74FD">
        <w:rPr>
          <w:color w:val="C00000"/>
        </w:rPr>
        <w:t>].</w:t>
      </w:r>
      <w:r w:rsidR="009B653B" w:rsidRPr="007F74FD">
        <w:rPr>
          <w:color w:val="C00000"/>
        </w:rPr>
        <w:t xml:space="preserve"> </w:t>
      </w:r>
      <w:r w:rsidR="009B653B" w:rsidRPr="000243CF">
        <w:rPr>
          <w:color w:val="FF0000"/>
        </w:rPr>
        <w:t xml:space="preserve"> </w:t>
      </w:r>
      <w:r>
        <w:t xml:space="preserve">In the alternative, Respondent seeks </w:t>
      </w:r>
      <w:proofErr w:type="spellStart"/>
      <w:r w:rsidRPr="00E47E06">
        <w:rPr>
          <w:i/>
        </w:rPr>
        <w:t>sua</w:t>
      </w:r>
      <w:proofErr w:type="spellEnd"/>
      <w:r w:rsidRPr="00E47E06">
        <w:rPr>
          <w:i/>
        </w:rPr>
        <w:t xml:space="preserve"> </w:t>
      </w:r>
      <w:proofErr w:type="spellStart"/>
      <w:r w:rsidRPr="00E47E06">
        <w:rPr>
          <w:i/>
        </w:rPr>
        <w:t>sponte</w:t>
      </w:r>
      <w:proofErr w:type="spellEnd"/>
      <w:r>
        <w:t xml:space="preserve"> reconsideration pursuant to 8 C.F.R. § 1003.2(a) based on a fundamental change in </w:t>
      </w:r>
      <w:r w:rsidR="00A76B24">
        <w:t xml:space="preserve">the agency’s position, which brings the agency’s interpretation in line with the Supreme Court’s precedent decisions in </w:t>
      </w:r>
      <w:proofErr w:type="spellStart"/>
      <w:r w:rsidR="00A76B24">
        <w:rPr>
          <w:i/>
        </w:rPr>
        <w:t>Judulang</w:t>
      </w:r>
      <w:proofErr w:type="spellEnd"/>
      <w:r w:rsidR="00A76B24">
        <w:t xml:space="preserve">, </w:t>
      </w:r>
      <w:r w:rsidR="00A76B24" w:rsidRPr="00A24FE2">
        <w:rPr>
          <w:i/>
        </w:rPr>
        <w:t>supra</w:t>
      </w:r>
      <w:r w:rsidR="00A76B24">
        <w:t xml:space="preserve">, </w:t>
      </w:r>
      <w:r w:rsidR="00A76B24" w:rsidRPr="00A24FE2">
        <w:rPr>
          <w:i/>
        </w:rPr>
        <w:t>St. Cyr</w:t>
      </w:r>
      <w:r w:rsidR="00A76B24">
        <w:t xml:space="preserve">, </w:t>
      </w:r>
      <w:r w:rsidR="00A76B24" w:rsidRPr="00A6759D">
        <w:rPr>
          <w:i/>
        </w:rPr>
        <w:t>supra</w:t>
      </w:r>
      <w:r w:rsidR="001371DC" w:rsidRPr="001371DC">
        <w:t>,</w:t>
      </w:r>
      <w:r w:rsidR="00A76B24">
        <w:t xml:space="preserve"> and </w:t>
      </w:r>
      <w:proofErr w:type="spellStart"/>
      <w:r w:rsidR="00A76B24" w:rsidRPr="00A24FE2">
        <w:rPr>
          <w:i/>
        </w:rPr>
        <w:t>Vartelas</w:t>
      </w:r>
      <w:proofErr w:type="spellEnd"/>
      <w:r w:rsidR="00A76B24" w:rsidRPr="00A76B24">
        <w:rPr>
          <w:i/>
        </w:rPr>
        <w:t xml:space="preserve"> </w:t>
      </w:r>
      <w:r w:rsidR="00A76B24" w:rsidRPr="00A6759D">
        <w:rPr>
          <w:i/>
        </w:rPr>
        <w:t>supra</w:t>
      </w:r>
      <w:r>
        <w:t xml:space="preserve">.  </w:t>
      </w:r>
      <w:r w:rsidRPr="00CC4358">
        <w:t>The Board has held that an “exceptional situations” standard applies</w:t>
      </w:r>
      <w:r>
        <w:t xml:space="preserve"> when adjudicating a </w:t>
      </w:r>
      <w:proofErr w:type="spellStart"/>
      <w:r w:rsidRPr="00CC4358">
        <w:rPr>
          <w:i/>
        </w:rPr>
        <w:t>sua</w:t>
      </w:r>
      <w:proofErr w:type="spellEnd"/>
      <w:r w:rsidRPr="00CC4358">
        <w:rPr>
          <w:i/>
        </w:rPr>
        <w:t xml:space="preserve"> </w:t>
      </w:r>
      <w:proofErr w:type="spellStart"/>
      <w:r w:rsidRPr="00CC4358">
        <w:rPr>
          <w:i/>
        </w:rPr>
        <w:t>sponte</w:t>
      </w:r>
      <w:proofErr w:type="spellEnd"/>
      <w:r>
        <w:t xml:space="preserve"> motion</w:t>
      </w:r>
      <w:r w:rsidRPr="00CC4358">
        <w:t xml:space="preserve">.  </w:t>
      </w:r>
      <w:r w:rsidRPr="00CC4358">
        <w:rPr>
          <w:i/>
        </w:rPr>
        <w:t>See Matter of J-J-</w:t>
      </w:r>
      <w:r w:rsidRPr="00CC4358">
        <w:t xml:space="preserve">, 21 I&amp;N Dec. 976, 984 (BIA 1997).  </w:t>
      </w:r>
      <w:r>
        <w:t xml:space="preserve">A </w:t>
      </w:r>
      <w:r w:rsidRPr="00CC4358">
        <w:t xml:space="preserve">significant development in the </w:t>
      </w:r>
      <w:r w:rsidR="00A76B24">
        <w:t>agen</w:t>
      </w:r>
      <w:r w:rsidR="00D41314">
        <w:t>c</w:t>
      </w:r>
      <w:r w:rsidR="00A76B24">
        <w:t xml:space="preserve">y’s recognition of the governing </w:t>
      </w:r>
      <w:r w:rsidRPr="00CC4358">
        <w:t xml:space="preserve">law </w:t>
      </w:r>
      <w:r w:rsidR="0060261E">
        <w:t xml:space="preserve">warrants </w:t>
      </w:r>
      <w:proofErr w:type="spellStart"/>
      <w:r w:rsidR="0060261E">
        <w:t>sua</w:t>
      </w:r>
      <w:proofErr w:type="spellEnd"/>
      <w:r w:rsidR="0060261E">
        <w:t xml:space="preserve"> </w:t>
      </w:r>
      <w:proofErr w:type="spellStart"/>
      <w:r w:rsidR="0060261E">
        <w:t>sponte</w:t>
      </w:r>
      <w:proofErr w:type="spellEnd"/>
      <w:r w:rsidR="00D41314">
        <w:t xml:space="preserve"> action by the Board</w:t>
      </w:r>
      <w:r w:rsidRPr="00CC4358">
        <w:t xml:space="preserve">.  </w:t>
      </w:r>
      <w:r w:rsidRPr="00CC4358">
        <w:rPr>
          <w:i/>
        </w:rPr>
        <w:t>See</w:t>
      </w:r>
      <w:r w:rsidRPr="00CC4358">
        <w:rPr>
          <w:iCs/>
        </w:rPr>
        <w:t>,</w:t>
      </w:r>
      <w:r w:rsidRPr="00CC4358">
        <w:rPr>
          <w:i/>
        </w:rPr>
        <w:t xml:space="preserve"> e.g.</w:t>
      </w:r>
      <w:r w:rsidRPr="00CC4358">
        <w:rPr>
          <w:iCs/>
        </w:rPr>
        <w:t>,</w:t>
      </w:r>
      <w:r w:rsidRPr="00CC4358">
        <w:rPr>
          <w:i/>
        </w:rPr>
        <w:t xml:space="preserve"> Matter of Muniz</w:t>
      </w:r>
      <w:r w:rsidRPr="00CC4358">
        <w:t xml:space="preserve">, 23 I&amp;N Dec. 207, 207-08 (BIA 2002); </w:t>
      </w:r>
      <w:r w:rsidRPr="00CC4358">
        <w:rPr>
          <w:i/>
        </w:rPr>
        <w:t>Matter of X-G-W-</w:t>
      </w:r>
      <w:r w:rsidRPr="00CC4358">
        <w:t xml:space="preserve">, 22 I&amp;N Dec. 71, 73 (BIA 1998); </w:t>
      </w:r>
      <w:r w:rsidRPr="00CC4358">
        <w:rPr>
          <w:i/>
          <w:iCs/>
        </w:rPr>
        <w:t>Matter of G-C-L-</w:t>
      </w:r>
      <w:r w:rsidRPr="00CC4358">
        <w:t>, 23 I&amp;N Dec. 359 (BIA 2002)</w:t>
      </w:r>
      <w:r w:rsidR="0060261E" w:rsidRPr="0060261E">
        <w:t xml:space="preserve">; </w:t>
      </w:r>
      <w:r w:rsidR="0060261E" w:rsidRPr="0060261E">
        <w:rPr>
          <w:i/>
        </w:rPr>
        <w:t xml:space="preserve">see also </w:t>
      </w:r>
      <w:r w:rsidR="0060261E" w:rsidRPr="0060261E">
        <w:t>8 C.F.R. § 1003.1(d)(1)(ii) (“</w:t>
      </w:r>
      <w:r w:rsidR="0060261E" w:rsidRPr="0060261E">
        <w:rPr>
          <w:color w:val="000000"/>
        </w:rPr>
        <w:t>a panel or Board member to whom a case is assigned may take any action consistent with their authorities under the Act and the regulations as is appropriate and necessary for the disposition of the case.”).</w:t>
      </w:r>
      <w:r w:rsidR="0060261E" w:rsidRPr="0060261E">
        <w:t xml:space="preserve"> </w:t>
      </w:r>
    </w:p>
    <w:p w:rsidR="00CB0F74" w:rsidRDefault="00CB0F74" w:rsidP="00CB0F74">
      <w:pPr>
        <w:spacing w:line="480" w:lineRule="auto"/>
        <w:ind w:firstLine="720"/>
      </w:pPr>
    </w:p>
    <w:p w:rsidR="00CB0F74" w:rsidRPr="00577722" w:rsidRDefault="00CB0F74" w:rsidP="00CB0F74">
      <w:pPr>
        <w:spacing w:line="480" w:lineRule="auto"/>
        <w:ind w:firstLine="720"/>
      </w:pPr>
    </w:p>
    <w:p w:rsidR="00CC4713" w:rsidRDefault="00CC4713" w:rsidP="00CC471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b/>
          <w:u w:val="single"/>
        </w:rPr>
      </w:pPr>
      <w:r w:rsidRPr="000E1543">
        <w:rPr>
          <w:b/>
        </w:rPr>
        <w:lastRenderedPageBreak/>
        <w:t>IV.</w:t>
      </w:r>
      <w:r w:rsidRPr="000E1543">
        <w:rPr>
          <w:b/>
        </w:rPr>
        <w:tab/>
      </w:r>
      <w:r w:rsidRPr="000E1543">
        <w:rPr>
          <w:b/>
          <w:u w:val="single"/>
        </w:rPr>
        <w:t>ARGUMENT</w:t>
      </w:r>
    </w:p>
    <w:p w:rsidR="00206AF4" w:rsidRPr="00A24FE2" w:rsidRDefault="00206AF4" w:rsidP="00A24FE2">
      <w:pPr>
        <w:pStyle w:val="ListParagraph"/>
        <w:numPr>
          <w:ilvl w:val="0"/>
          <w:numId w:val="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A24FE2">
        <w:rPr>
          <w:b/>
        </w:rPr>
        <w:t>AS A MATTER OF LAW, THE BOARD ERRED IN DENYING RESPONDENT THE OPPORTUNITY TO APPLY FOR § 212(c) RELIEF.</w:t>
      </w:r>
    </w:p>
    <w:p w:rsidR="00A24FE2" w:rsidRPr="00A24FE2" w:rsidRDefault="00A24FE2" w:rsidP="00A24FE2">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b/>
        </w:rPr>
      </w:pPr>
    </w:p>
    <w:p w:rsidR="00CC4713" w:rsidRDefault="00CC4713" w:rsidP="00D80192">
      <w:pPr>
        <w:spacing w:line="480" w:lineRule="auto"/>
        <w:ind w:firstLine="720"/>
      </w:pPr>
      <w:r>
        <w:t>I</w:t>
      </w:r>
      <w:r w:rsidRPr="001516C7">
        <w:t>n</w:t>
      </w:r>
      <w:r>
        <w:t xml:space="preserve"> </w:t>
      </w:r>
      <w:r>
        <w:rPr>
          <w:i/>
        </w:rPr>
        <w:t xml:space="preserve">Matter of </w:t>
      </w:r>
      <w:proofErr w:type="spellStart"/>
      <w:r>
        <w:rPr>
          <w:i/>
        </w:rPr>
        <w:t>Abdelghany</w:t>
      </w:r>
      <w:proofErr w:type="spellEnd"/>
      <w:r>
        <w:t xml:space="preserve">, the </w:t>
      </w:r>
      <w:r w:rsidRPr="00CC528A">
        <w:t xml:space="preserve">Board </w:t>
      </w:r>
      <w:r>
        <w:t xml:space="preserve">adopted a uniform nationwide rule for § </w:t>
      </w:r>
      <w:r w:rsidRPr="007D1941">
        <w:t>212(c)</w:t>
      </w:r>
      <w:r>
        <w:t xml:space="preserve"> relief</w:t>
      </w:r>
      <w:r w:rsidRPr="007D1941">
        <w:t xml:space="preserve"> </w:t>
      </w:r>
      <w:r>
        <w:t>eligibility consistent with the Supreme Court’s decision</w:t>
      </w:r>
      <w:r w:rsidR="00921B94">
        <w:t>s</w:t>
      </w:r>
      <w:r>
        <w:t xml:space="preserve"> in </w:t>
      </w:r>
      <w:proofErr w:type="spellStart"/>
      <w:r w:rsidRPr="00B16C2A">
        <w:rPr>
          <w:i/>
        </w:rPr>
        <w:t>Judulang</w:t>
      </w:r>
      <w:proofErr w:type="spellEnd"/>
      <w:r w:rsidRPr="00B16C2A">
        <w:rPr>
          <w:i/>
        </w:rPr>
        <w:t xml:space="preserve"> v. Holder</w:t>
      </w:r>
      <w:r w:rsidRPr="00C51327">
        <w:t>,</w:t>
      </w:r>
      <w:r>
        <w:rPr>
          <w:i/>
        </w:rPr>
        <w:t xml:space="preserve"> </w:t>
      </w:r>
      <w:r w:rsidRPr="00CE6532">
        <w:t>132 S. Ct. 476 (2011)</w:t>
      </w:r>
      <w:r w:rsidR="00722D38">
        <w:t xml:space="preserve">, </w:t>
      </w:r>
      <w:proofErr w:type="spellStart"/>
      <w:r w:rsidR="00722D38" w:rsidRPr="00085216">
        <w:rPr>
          <w:i/>
        </w:rPr>
        <w:t>Vartelas</w:t>
      </w:r>
      <w:proofErr w:type="spellEnd"/>
      <w:r w:rsidR="00722D38" w:rsidRPr="00085216">
        <w:rPr>
          <w:i/>
        </w:rPr>
        <w:t xml:space="preserve"> v. Holder</w:t>
      </w:r>
      <w:r w:rsidR="00722D38">
        <w:t xml:space="preserve">, </w:t>
      </w:r>
      <w:r w:rsidR="00722D38">
        <w:rPr>
          <w:rStyle w:val="documentbody"/>
        </w:rPr>
        <w:t>132 S.</w:t>
      </w:r>
      <w:r w:rsidR="003B6848">
        <w:rPr>
          <w:rStyle w:val="documentbody"/>
        </w:rPr>
        <w:t xml:space="preserve"> </w:t>
      </w:r>
      <w:r w:rsidR="00722D38">
        <w:rPr>
          <w:rStyle w:val="documentbody"/>
        </w:rPr>
        <w:t>Ct. 1479, 1491 (2012),</w:t>
      </w:r>
      <w:r w:rsidR="00722D38">
        <w:t xml:space="preserve"> and </w:t>
      </w:r>
      <w:r w:rsidR="00722D38" w:rsidRPr="00F83A15">
        <w:rPr>
          <w:i/>
          <w:iCs/>
        </w:rPr>
        <w:t xml:space="preserve">INS v. </w:t>
      </w:r>
      <w:r w:rsidR="00722D38" w:rsidRPr="00FA7111">
        <w:rPr>
          <w:i/>
        </w:rPr>
        <w:t>St. Cyr</w:t>
      </w:r>
      <w:r w:rsidR="003B6848">
        <w:t>,</w:t>
      </w:r>
      <w:r w:rsidR="00722D38">
        <w:t xml:space="preserve"> 533 U.S. 289, 326 (2001).  </w:t>
      </w:r>
      <w:r>
        <w:t xml:space="preserve">The petitioner in </w:t>
      </w:r>
      <w:r>
        <w:rPr>
          <w:i/>
        </w:rPr>
        <w:t xml:space="preserve">Matter of </w:t>
      </w:r>
      <w:proofErr w:type="spellStart"/>
      <w:r>
        <w:rPr>
          <w:i/>
        </w:rPr>
        <w:t>Abdelghany</w:t>
      </w:r>
      <w:proofErr w:type="spellEnd"/>
      <w:r>
        <w:rPr>
          <w:i/>
        </w:rPr>
        <w:t xml:space="preserve"> </w:t>
      </w:r>
      <w:r>
        <w:t xml:space="preserve">was a lawful permanent resident whom DHS charged with deportability for having an aggravated felony conviction under </w:t>
      </w:r>
      <w:r w:rsidRPr="007D1941">
        <w:t>INA § 101(a</w:t>
      </w:r>
      <w:proofErr w:type="gramStart"/>
      <w:r w:rsidRPr="007D1941">
        <w:t>)(</w:t>
      </w:r>
      <w:proofErr w:type="gramEnd"/>
      <w:r w:rsidRPr="007D1941">
        <w:t>43)(E)(</w:t>
      </w:r>
      <w:proofErr w:type="spellStart"/>
      <w:r w:rsidRPr="007D1941">
        <w:t>i</w:t>
      </w:r>
      <w:proofErr w:type="spellEnd"/>
      <w:r w:rsidRPr="007D1941">
        <w:t>) &amp; (U)</w:t>
      </w:r>
      <w:r>
        <w:t xml:space="preserve">, based on a 1995 arson conviction.  </w:t>
      </w:r>
      <w:r w:rsidRPr="003F3F00">
        <w:rPr>
          <w:i/>
        </w:rPr>
        <w:t xml:space="preserve">Matter of </w:t>
      </w:r>
      <w:proofErr w:type="spellStart"/>
      <w:r w:rsidRPr="003F3F00">
        <w:rPr>
          <w:i/>
        </w:rPr>
        <w:t>Abdelghany</w:t>
      </w:r>
      <w:proofErr w:type="spellEnd"/>
      <w:r w:rsidRPr="003F3F00">
        <w:t xml:space="preserve">, </w:t>
      </w:r>
      <w:r>
        <w:t xml:space="preserve">26 I&amp;N Dec. at 256.  The Immigration Judge ordered his removal, holding that </w:t>
      </w:r>
      <w:proofErr w:type="spellStart"/>
      <w:r>
        <w:t>Abdelghany</w:t>
      </w:r>
      <w:proofErr w:type="spellEnd"/>
      <w:r>
        <w:t xml:space="preserve"> could not apply for § 212(c) relief because there is no inadmissibility ground in INA § 212 comparable to the charged aggravated felony deportability ground.  </w:t>
      </w:r>
      <w:r w:rsidR="003B6848" w:rsidRPr="003B6848">
        <w:rPr>
          <w:i/>
        </w:rPr>
        <w:t>Id</w:t>
      </w:r>
      <w:r w:rsidR="003B6848">
        <w:t xml:space="preserve">.  </w:t>
      </w:r>
      <w:r w:rsidRPr="002F5517">
        <w:t xml:space="preserve">The </w:t>
      </w:r>
      <w:r>
        <w:t xml:space="preserve">Board reversed.    </w:t>
      </w:r>
    </w:p>
    <w:p w:rsidR="00CC4713" w:rsidRPr="00A14A67" w:rsidRDefault="003003CA" w:rsidP="00CC4713">
      <w:pPr>
        <w:pStyle w:val="ListBullet"/>
        <w:rPr>
          <w:lang w:val="en-CA"/>
        </w:rPr>
      </w:pPr>
      <w:r>
        <w:t xml:space="preserve">Because the Supreme Court’s decision in </w:t>
      </w:r>
      <w:proofErr w:type="spellStart"/>
      <w:r w:rsidRPr="00A24FE2">
        <w:rPr>
          <w:i/>
        </w:rPr>
        <w:t>Judulang</w:t>
      </w:r>
      <w:proofErr w:type="spellEnd"/>
      <w:r w:rsidRPr="00A24FE2">
        <w:t xml:space="preserve"> compelled it to do so, the Board</w:t>
      </w:r>
      <w:r>
        <w:rPr>
          <w:u w:val="single"/>
        </w:rPr>
        <w:t xml:space="preserve"> </w:t>
      </w:r>
      <w:r w:rsidR="00CC4713" w:rsidRPr="007D1941">
        <w:t xml:space="preserve">overruled both </w:t>
      </w:r>
      <w:r w:rsidR="00CC4713" w:rsidRPr="00C84E8E">
        <w:rPr>
          <w:i/>
        </w:rPr>
        <w:t>Matter of Blake</w:t>
      </w:r>
      <w:r w:rsidR="00CC4713" w:rsidRPr="007D1941">
        <w:t xml:space="preserve"> and </w:t>
      </w:r>
      <w:r w:rsidR="00CC4713" w:rsidRPr="00C84E8E">
        <w:rPr>
          <w:i/>
        </w:rPr>
        <w:t xml:space="preserve">Matter of </w:t>
      </w:r>
      <w:proofErr w:type="spellStart"/>
      <w:r w:rsidR="00CC4713" w:rsidRPr="00C84E8E">
        <w:rPr>
          <w:i/>
        </w:rPr>
        <w:t>Brieva</w:t>
      </w:r>
      <w:proofErr w:type="spellEnd"/>
      <w:r w:rsidR="00CC4713" w:rsidRPr="007D1941">
        <w:t xml:space="preserve"> and </w:t>
      </w:r>
      <w:r w:rsidR="00CC4713" w:rsidRPr="00C84E8E">
        <w:t>8 C.F.R. § 1212.3(f)(5)</w:t>
      </w:r>
      <w:r>
        <w:t xml:space="preserve"> as well as prior </w:t>
      </w:r>
      <w:r w:rsidR="00CC4713" w:rsidRPr="00C84E8E">
        <w:t xml:space="preserve">cases </w:t>
      </w:r>
      <w:r w:rsidR="00893AF8">
        <w:t xml:space="preserve">finding LPRs ineligible </w:t>
      </w:r>
      <w:r w:rsidR="003D3115">
        <w:t>for</w:t>
      </w:r>
      <w:r w:rsidR="00CC4713" w:rsidRPr="00C84E8E">
        <w:t xml:space="preserve"> </w:t>
      </w:r>
      <w:r>
        <w:t xml:space="preserve">§ </w:t>
      </w:r>
      <w:r w:rsidR="00CC4713" w:rsidRPr="00C84E8E">
        <w:t xml:space="preserve">212(c) relief </w:t>
      </w:r>
      <w:r w:rsidR="00893AF8">
        <w:t>if their</w:t>
      </w:r>
      <w:r w:rsidR="00CC4713" w:rsidRPr="00C84E8E">
        <w:t xml:space="preserve"> conviction</w:t>
      </w:r>
      <w:r w:rsidR="00893AF8">
        <w:t>(</w:t>
      </w:r>
      <w:r w:rsidR="00CC4713" w:rsidRPr="00C84E8E">
        <w:t>s</w:t>
      </w:r>
      <w:r w:rsidR="00893AF8">
        <w:t>)</w:t>
      </w:r>
      <w:r w:rsidR="00CC4713" w:rsidRPr="00C84E8E">
        <w:t xml:space="preserve"> did not trigger inadmissibility.</w:t>
      </w:r>
      <w:r w:rsidR="00CC4713" w:rsidRPr="007D1941">
        <w:rPr>
          <w:rStyle w:val="FootnoteReference"/>
        </w:rPr>
        <w:footnoteReference w:id="1"/>
      </w:r>
      <w:r w:rsidR="00CC4713" w:rsidRPr="00C84E8E">
        <w:t xml:space="preserve">  </w:t>
      </w:r>
      <w:r>
        <w:t>Specifically, t</w:t>
      </w:r>
      <w:r w:rsidRPr="00C84E8E">
        <w:t xml:space="preserve">he </w:t>
      </w:r>
      <w:r w:rsidR="00CC4713" w:rsidRPr="00C84E8E">
        <w:t xml:space="preserve">Board reasoned that consistent with </w:t>
      </w:r>
      <w:proofErr w:type="spellStart"/>
      <w:r w:rsidR="00CC4713" w:rsidRPr="00C84E8E">
        <w:rPr>
          <w:i/>
        </w:rPr>
        <w:t>Judulang</w:t>
      </w:r>
      <w:proofErr w:type="spellEnd"/>
      <w:r w:rsidR="00CC4713" w:rsidRPr="00C84E8E">
        <w:t xml:space="preserve">, this test “places inadmissible and deportable lawful permanent residents on a truly level playing field while disregarding mechanical distinctions that arise from the statutory structure and that bear no relation either to deportable aliens’ fitness to remain in this country or to the overall purposes of </w:t>
      </w:r>
      <w:r w:rsidR="00CC4713" w:rsidRPr="00C84E8E">
        <w:lastRenderedPageBreak/>
        <w:t xml:space="preserve">the immigration laws.”  </w:t>
      </w:r>
      <w:r w:rsidR="00CC4713" w:rsidRPr="00C84E8E">
        <w:rPr>
          <w:i/>
        </w:rPr>
        <w:t xml:space="preserve">Matter of </w:t>
      </w:r>
      <w:proofErr w:type="spellStart"/>
      <w:r w:rsidR="00CC4713" w:rsidRPr="00C84E8E">
        <w:rPr>
          <w:i/>
        </w:rPr>
        <w:t>Abdelghany</w:t>
      </w:r>
      <w:proofErr w:type="spellEnd"/>
      <w:r w:rsidR="00CC4713" w:rsidRPr="00C84E8E">
        <w:t xml:space="preserve">, </w:t>
      </w:r>
      <w:r w:rsidR="00CC4713">
        <w:t xml:space="preserve">26 I&amp;N Dec. at 265.  </w:t>
      </w:r>
    </w:p>
    <w:p w:rsidR="005837B9" w:rsidRDefault="005837B9" w:rsidP="00A24FE2">
      <w:pPr>
        <w:spacing w:line="480" w:lineRule="auto"/>
        <w:ind w:firstLine="720"/>
        <w:rPr>
          <w:lang w:val="en-CA"/>
        </w:rPr>
      </w:pPr>
      <w:r>
        <w:t>In addition, the Board found that the Supreme Court’s decision</w:t>
      </w:r>
      <w:r w:rsidR="003B6848">
        <w:t>s</w:t>
      </w:r>
      <w:r>
        <w:t xml:space="preserve"> in </w:t>
      </w:r>
      <w:r>
        <w:rPr>
          <w:i/>
        </w:rPr>
        <w:t xml:space="preserve">St. Cyr </w:t>
      </w:r>
      <w:r>
        <w:t xml:space="preserve">and </w:t>
      </w:r>
      <w:proofErr w:type="spellStart"/>
      <w:r>
        <w:rPr>
          <w:i/>
        </w:rPr>
        <w:t>Vartelas</w:t>
      </w:r>
      <w:proofErr w:type="spellEnd"/>
      <w:r>
        <w:t xml:space="preserve"> further compelled it to </w:t>
      </w:r>
      <w:r w:rsidR="00CC4713" w:rsidRPr="00DB396A">
        <w:t xml:space="preserve">eliminate the </w:t>
      </w:r>
      <w:r w:rsidR="00CC4713" w:rsidRPr="00AB32AE">
        <w:t xml:space="preserve">distinction between convictions based on </w:t>
      </w:r>
      <w:r w:rsidR="00C637C2">
        <w:t xml:space="preserve">guilty </w:t>
      </w:r>
      <w:r w:rsidR="00CC4713" w:rsidRPr="00AB32AE">
        <w:t xml:space="preserve">pleas and </w:t>
      </w:r>
      <w:r w:rsidR="00C637C2">
        <w:t xml:space="preserve">convictions entered after </w:t>
      </w:r>
      <w:r w:rsidR="00CC4713" w:rsidRPr="00AB32AE">
        <w:t xml:space="preserve">trial for purposes of </w:t>
      </w:r>
      <w:r w:rsidR="00CC4713">
        <w:t xml:space="preserve">§ </w:t>
      </w:r>
      <w:r w:rsidR="00CC4713" w:rsidRPr="00AB32AE">
        <w:t>212(c) eligibility</w:t>
      </w:r>
      <w:r w:rsidR="00CC4713" w:rsidRPr="00DB396A">
        <w:t xml:space="preserve">, and thereby abrogated the regulatory </w:t>
      </w:r>
      <w:r w:rsidR="00CC4713" w:rsidRPr="00AB32AE">
        <w:t xml:space="preserve">prohibition </w:t>
      </w:r>
      <w:r w:rsidR="00CC4713">
        <w:t xml:space="preserve">in 8 C.F.R. </w:t>
      </w:r>
      <w:r w:rsidR="00CC4713" w:rsidRPr="007D1941">
        <w:t>§</w:t>
      </w:r>
      <w:r w:rsidR="00CC4713">
        <w:t xml:space="preserve"> 1212.3(h) </w:t>
      </w:r>
      <w:r w:rsidR="00CC4713" w:rsidRPr="00AB32AE">
        <w:t xml:space="preserve">against granting </w:t>
      </w:r>
      <w:r w:rsidR="00CC4713" w:rsidRPr="007D1941">
        <w:t>§</w:t>
      </w:r>
      <w:r w:rsidR="00CC4713">
        <w:t xml:space="preserve"> </w:t>
      </w:r>
      <w:r w:rsidR="00CC4713" w:rsidRPr="00AB32AE">
        <w:t xml:space="preserve">212(c) relief to immigrants convicted after </w:t>
      </w:r>
      <w:r w:rsidR="00CC4713">
        <w:t xml:space="preserve">trial.  </w:t>
      </w:r>
      <w:r w:rsidR="00CC4713" w:rsidRPr="007D1941">
        <w:t xml:space="preserve">In doing so, the Board pointed to </w:t>
      </w:r>
      <w:r w:rsidR="003B6848">
        <w:t xml:space="preserve">both </w:t>
      </w:r>
      <w:r w:rsidR="00CC4713" w:rsidRPr="007D1941">
        <w:t>the Supreme Court’s decision</w:t>
      </w:r>
      <w:r w:rsidR="003B6848">
        <w:t>s</w:t>
      </w:r>
      <w:r w:rsidR="00CC4713" w:rsidRPr="007D1941">
        <w:t xml:space="preserve"> in </w:t>
      </w:r>
      <w:r w:rsidRPr="000243CF">
        <w:rPr>
          <w:i/>
        </w:rPr>
        <w:t>INS v. St. Cyr</w:t>
      </w:r>
      <w:r>
        <w:t xml:space="preserve">, </w:t>
      </w:r>
      <w:r w:rsidR="000243CF">
        <w:t>533 U.S. at 325</w:t>
      </w:r>
      <w:r>
        <w:t>, prohibiting retroactive application of AEDPA</w:t>
      </w:r>
      <w:r w:rsidR="003F22AB">
        <w:rPr>
          <w:rStyle w:val="FootnoteReference"/>
        </w:rPr>
        <w:footnoteReference w:id="2"/>
      </w:r>
      <w:r w:rsidR="003F22AB">
        <w:t xml:space="preserve"> and IIRIRA</w:t>
      </w:r>
      <w:r w:rsidR="00E0095C">
        <w:t>’s</w:t>
      </w:r>
      <w:r w:rsidR="003F22AB">
        <w:rPr>
          <w:rStyle w:val="FootnoteReference"/>
        </w:rPr>
        <w:footnoteReference w:id="3"/>
      </w:r>
      <w:r>
        <w:t xml:space="preserve"> amendments to § 212(c), and </w:t>
      </w:r>
      <w:proofErr w:type="spellStart"/>
      <w:r w:rsidR="00CC4713" w:rsidRPr="00085216">
        <w:rPr>
          <w:i/>
        </w:rPr>
        <w:t>Vartelas</w:t>
      </w:r>
      <w:proofErr w:type="spellEnd"/>
      <w:r w:rsidR="00CC4713" w:rsidRPr="00085216">
        <w:rPr>
          <w:i/>
        </w:rPr>
        <w:t xml:space="preserve"> v. Holder</w:t>
      </w:r>
      <w:r w:rsidR="00CC4713">
        <w:t xml:space="preserve">, </w:t>
      </w:r>
      <w:r w:rsidR="000243CF">
        <w:rPr>
          <w:rStyle w:val="documentbody"/>
        </w:rPr>
        <w:t xml:space="preserve">132 </w:t>
      </w:r>
      <w:proofErr w:type="spellStart"/>
      <w:r w:rsidR="000243CF">
        <w:rPr>
          <w:rStyle w:val="documentbody"/>
        </w:rPr>
        <w:t>S.Ct</w:t>
      </w:r>
      <w:proofErr w:type="spellEnd"/>
      <w:r w:rsidR="000243CF">
        <w:rPr>
          <w:rStyle w:val="documentbody"/>
        </w:rPr>
        <w:t>. at 1491</w:t>
      </w:r>
      <w:r w:rsidR="00CC4713">
        <w:rPr>
          <w:rStyle w:val="documentbody"/>
        </w:rPr>
        <w:t>,</w:t>
      </w:r>
      <w:r w:rsidR="00CC4713" w:rsidRPr="007D1941">
        <w:t xml:space="preserve"> </w:t>
      </w:r>
      <w:r w:rsidR="00CC4713">
        <w:t>clarifying</w:t>
      </w:r>
      <w:r w:rsidR="00CC4713" w:rsidRPr="007D1941">
        <w:t xml:space="preserve"> that </w:t>
      </w:r>
      <w:r w:rsidR="00CC4713" w:rsidRPr="00085216">
        <w:t xml:space="preserve">the presumption against retroactive application of statutes does not require a </w:t>
      </w:r>
      <w:r w:rsidR="00CC4713">
        <w:t>showing of reliance</w:t>
      </w:r>
      <w:r>
        <w:t xml:space="preserve">. </w:t>
      </w:r>
      <w:r w:rsidR="00834FE2">
        <w:t xml:space="preserve"> </w:t>
      </w:r>
      <w:r w:rsidRPr="003F3F00">
        <w:rPr>
          <w:i/>
        </w:rPr>
        <w:t xml:space="preserve">Matter of </w:t>
      </w:r>
      <w:proofErr w:type="spellStart"/>
      <w:r w:rsidRPr="003F3F00">
        <w:rPr>
          <w:i/>
        </w:rPr>
        <w:t>Abdelghany</w:t>
      </w:r>
      <w:proofErr w:type="spellEnd"/>
      <w:r w:rsidRPr="003F3F00">
        <w:t xml:space="preserve">, </w:t>
      </w:r>
      <w:r>
        <w:t>26 I&amp;N Dec. at 259, 266-69</w:t>
      </w:r>
      <w:r w:rsidRPr="003F3F00">
        <w:t xml:space="preserve">.  </w:t>
      </w:r>
    </w:p>
    <w:p w:rsidR="00CA7A84" w:rsidRDefault="00CC4713" w:rsidP="00CC4713">
      <w:pPr>
        <w:spacing w:line="480" w:lineRule="auto"/>
      </w:pPr>
      <w:r w:rsidRPr="004728F3">
        <w:tab/>
      </w:r>
      <w:r w:rsidRPr="00A24FE2">
        <w:rPr>
          <w:color w:val="C00000"/>
        </w:rPr>
        <w:t>[</w:t>
      </w:r>
      <w:r w:rsidR="00206AF4" w:rsidRPr="00A24FE2">
        <w:rPr>
          <w:color w:val="C00000"/>
        </w:rPr>
        <w:t xml:space="preserve">Insert </w:t>
      </w:r>
      <w:r w:rsidR="00834FE2">
        <w:rPr>
          <w:color w:val="C00000"/>
        </w:rPr>
        <w:t xml:space="preserve">if </w:t>
      </w:r>
      <w:r w:rsidR="00206AF4" w:rsidRPr="00A24FE2">
        <w:rPr>
          <w:color w:val="C00000"/>
        </w:rPr>
        <w:t>applicable</w:t>
      </w:r>
      <w:r w:rsidR="00CA7A84">
        <w:rPr>
          <w:color w:val="C00000"/>
        </w:rPr>
        <w:t>]</w:t>
      </w:r>
      <w:r w:rsidR="00CA7A84" w:rsidRPr="00A24FE2">
        <w:rPr>
          <w:color w:val="C00000"/>
        </w:rPr>
        <w:t xml:space="preserve"> </w:t>
      </w:r>
      <w:r w:rsidRPr="00D80192">
        <w:t xml:space="preserve">Like the petitioner in </w:t>
      </w:r>
      <w:r w:rsidRPr="00D80192">
        <w:rPr>
          <w:i/>
        </w:rPr>
        <w:t xml:space="preserve">Matter of </w:t>
      </w:r>
      <w:proofErr w:type="spellStart"/>
      <w:r w:rsidRPr="00D80192">
        <w:rPr>
          <w:i/>
        </w:rPr>
        <w:t>Abdelghany</w:t>
      </w:r>
      <w:proofErr w:type="spellEnd"/>
      <w:r w:rsidRPr="00D80192">
        <w:t>,</w:t>
      </w:r>
      <w:r w:rsidRPr="00D80192">
        <w:rPr>
          <w:i/>
        </w:rPr>
        <w:t xml:space="preserve"> </w:t>
      </w:r>
      <w:r w:rsidRPr="00D80192">
        <w:t>Respondent was charged with and found removable based on a ground of deportability (_____________) for which there is no comparable ground of inadmissibilit</w:t>
      </w:r>
      <w:r w:rsidRPr="00CA7A84">
        <w:t>y</w:t>
      </w:r>
      <w:r w:rsidR="00CA7A84">
        <w:t xml:space="preserve"> and the BIA found Respondent ineligible for § 212(c) on this basis.  </w:t>
      </w:r>
      <w:r w:rsidR="00CA7A84">
        <w:rPr>
          <w:i/>
        </w:rPr>
        <w:t xml:space="preserve">See </w:t>
      </w:r>
      <w:r w:rsidR="00CA7A84">
        <w:t>BIA Decision at p. __.</w:t>
      </w:r>
    </w:p>
    <w:p w:rsidR="0090160A" w:rsidRDefault="00CA7A84" w:rsidP="00CC4713">
      <w:pPr>
        <w:spacing w:line="480" w:lineRule="auto"/>
        <w:rPr>
          <w:color w:val="C00000"/>
        </w:rPr>
      </w:pPr>
      <w:r>
        <w:tab/>
      </w:r>
      <w:r w:rsidRPr="00A24FE2">
        <w:rPr>
          <w:color w:val="C00000"/>
        </w:rPr>
        <w:t xml:space="preserve">[Insert </w:t>
      </w:r>
      <w:r>
        <w:rPr>
          <w:color w:val="C00000"/>
        </w:rPr>
        <w:t xml:space="preserve">if </w:t>
      </w:r>
      <w:r w:rsidRPr="00A24FE2">
        <w:rPr>
          <w:color w:val="C00000"/>
        </w:rPr>
        <w:t>applicable</w:t>
      </w:r>
      <w:r>
        <w:rPr>
          <w:color w:val="C00000"/>
        </w:rPr>
        <w:t>]</w:t>
      </w:r>
      <w:r w:rsidR="00CC4713" w:rsidRPr="00D80192">
        <w:t xml:space="preserve">Respondent was found ineligible for § 212(c) because </w:t>
      </w:r>
      <w:r w:rsidR="00756DE7" w:rsidRPr="00756DE7">
        <w:rPr>
          <w:color w:val="C00000"/>
        </w:rPr>
        <w:t>[her/his]</w:t>
      </w:r>
      <w:r w:rsidR="00CC4713" w:rsidRPr="00756DE7">
        <w:rPr>
          <w:color w:val="C00000"/>
        </w:rPr>
        <w:t xml:space="preserve"> </w:t>
      </w:r>
      <w:r w:rsidR="00CC4713" w:rsidRPr="00756DE7">
        <w:t>conviction resulted from a trial</w:t>
      </w:r>
      <w:r>
        <w:t xml:space="preserve"> and the Board found Respondent ineligible for § 212(c) on this basis.  </w:t>
      </w:r>
      <w:proofErr w:type="gramStart"/>
      <w:r>
        <w:rPr>
          <w:i/>
        </w:rPr>
        <w:t xml:space="preserve">See </w:t>
      </w:r>
      <w:r>
        <w:t>BIA Decision at p. __.</w:t>
      </w:r>
      <w:r w:rsidR="00CC4713" w:rsidRPr="00A24FE2">
        <w:rPr>
          <w:color w:val="C00000"/>
        </w:rPr>
        <w:t>]</w:t>
      </w:r>
      <w:proofErr w:type="gramEnd"/>
      <w:r w:rsidR="00CC4713" w:rsidRPr="00A24FE2">
        <w:rPr>
          <w:color w:val="C00000"/>
        </w:rPr>
        <w:t xml:space="preserve">  </w:t>
      </w:r>
      <w:r w:rsidR="00A24FE2">
        <w:t xml:space="preserve">Thus, </w:t>
      </w:r>
      <w:r w:rsidR="003D3115">
        <w:t xml:space="preserve">the </w:t>
      </w:r>
      <w:r>
        <w:t xml:space="preserve">Board </w:t>
      </w:r>
      <w:r w:rsidR="00A24FE2">
        <w:t>e</w:t>
      </w:r>
      <w:r w:rsidR="00CC4713">
        <w:t xml:space="preserve">rroneously </w:t>
      </w:r>
      <w:r>
        <w:t xml:space="preserve">found Respondent ineligible </w:t>
      </w:r>
      <w:r w:rsidR="00CC4713">
        <w:t>for § 212(c) relief in violation of INA § 212(c) (1995).</w:t>
      </w:r>
      <w:r w:rsidR="00CC4713" w:rsidRPr="007F74FD">
        <w:rPr>
          <w:color w:val="C00000"/>
        </w:rPr>
        <w:t xml:space="preserve">  </w:t>
      </w:r>
    </w:p>
    <w:p w:rsidR="003D3115" w:rsidRDefault="0090160A" w:rsidP="00CC4713">
      <w:pPr>
        <w:spacing w:line="480" w:lineRule="auto"/>
      </w:pPr>
      <w:r>
        <w:rPr>
          <w:color w:val="C00000"/>
        </w:rPr>
        <w:tab/>
      </w:r>
      <w:r w:rsidRPr="00D80192">
        <w:rPr>
          <w:color w:val="000000" w:themeColor="text1"/>
        </w:rPr>
        <w:t xml:space="preserve">For the foregoing </w:t>
      </w:r>
      <w:r>
        <w:rPr>
          <w:color w:val="C00000"/>
        </w:rPr>
        <w:t>reason</w:t>
      </w:r>
      <w:r w:rsidRPr="0090160A">
        <w:rPr>
          <w:color w:val="C00000"/>
        </w:rPr>
        <w:t>(s)</w:t>
      </w:r>
      <w:r>
        <w:rPr>
          <w:color w:val="C00000"/>
        </w:rPr>
        <w:t xml:space="preserve">, </w:t>
      </w:r>
      <w:r>
        <w:t>t</w:t>
      </w:r>
      <w:r w:rsidR="00CC4713">
        <w:t xml:space="preserve">he Board should reconsider the decision in this case.  </w:t>
      </w:r>
    </w:p>
    <w:p w:rsidR="00577722" w:rsidRDefault="00577722" w:rsidP="00CC4713">
      <w:pPr>
        <w:spacing w:line="480" w:lineRule="auto"/>
      </w:pPr>
    </w:p>
    <w:p w:rsidR="00CB0F74" w:rsidRDefault="00CB0F74" w:rsidP="00CC4713">
      <w:pPr>
        <w:spacing w:line="480" w:lineRule="auto"/>
      </w:pPr>
    </w:p>
    <w:p w:rsidR="00DA6919" w:rsidRDefault="00206AF4" w:rsidP="00DA6919">
      <w:pPr>
        <w:pStyle w:val="ListParagraph"/>
        <w:numPr>
          <w:ilvl w:val="0"/>
          <w:numId w:val="2"/>
        </w:numPr>
        <w:spacing w:line="480" w:lineRule="auto"/>
        <w:rPr>
          <w:b/>
        </w:rPr>
      </w:pPr>
      <w:r w:rsidRPr="00DA6919">
        <w:rPr>
          <w:b/>
        </w:rPr>
        <w:lastRenderedPageBreak/>
        <w:t>RESPO</w:t>
      </w:r>
      <w:r w:rsidR="00377421" w:rsidRPr="00DA6919">
        <w:rPr>
          <w:b/>
        </w:rPr>
        <w:t>NDENT IS ELIGIBLE FOR RELIEF UNDER FORMER</w:t>
      </w:r>
      <w:r w:rsidR="00377421">
        <w:rPr>
          <w:b/>
        </w:rPr>
        <w:t xml:space="preserve"> </w:t>
      </w:r>
      <w:r w:rsidR="00377421" w:rsidRPr="00DA6919">
        <w:rPr>
          <w:b/>
        </w:rPr>
        <w:t>§ 212(c)</w:t>
      </w:r>
    </w:p>
    <w:p w:rsidR="000219B6" w:rsidRDefault="000219B6" w:rsidP="003D3115">
      <w:pPr>
        <w:rPr>
          <w:b/>
          <w:color w:val="C00000"/>
        </w:rPr>
      </w:pPr>
      <w:r w:rsidRPr="00AC1E40">
        <w:t xml:space="preserve"> </w:t>
      </w:r>
      <w:r w:rsidR="00AC1E40">
        <w:rPr>
          <w:b/>
          <w:color w:val="C00000"/>
        </w:rPr>
        <w:t xml:space="preserve">[Because the requirements depend on the </w:t>
      </w:r>
      <w:r w:rsidR="00AC1E40" w:rsidRPr="009D29EB">
        <w:rPr>
          <w:b/>
          <w:color w:val="C00000"/>
          <w:u w:val="single"/>
        </w:rPr>
        <w:t xml:space="preserve">date of </w:t>
      </w:r>
      <w:r w:rsidR="001530A3">
        <w:rPr>
          <w:b/>
          <w:color w:val="C00000"/>
          <w:u w:val="single"/>
        </w:rPr>
        <w:t xml:space="preserve">plea agreement or </w:t>
      </w:r>
      <w:r w:rsidR="00AC1E40" w:rsidRPr="009D29EB">
        <w:rPr>
          <w:b/>
          <w:color w:val="C00000"/>
          <w:u w:val="single"/>
        </w:rPr>
        <w:t>conviction</w:t>
      </w:r>
      <w:r w:rsidR="00AC1E40">
        <w:rPr>
          <w:b/>
          <w:color w:val="C00000"/>
        </w:rPr>
        <w:t xml:space="preserve"> insert whichever is applicable]</w:t>
      </w:r>
    </w:p>
    <w:p w:rsidR="003D3115" w:rsidRDefault="003D3115" w:rsidP="003D3115">
      <w:pPr>
        <w:rPr>
          <w:b/>
          <w:color w:val="C00000"/>
        </w:rPr>
      </w:pPr>
    </w:p>
    <w:p w:rsidR="0090160A" w:rsidRPr="00275B7F" w:rsidRDefault="0090160A" w:rsidP="009D29EB">
      <w:pPr>
        <w:spacing w:line="480" w:lineRule="auto"/>
        <w:rPr>
          <w:color w:val="C00000"/>
        </w:rPr>
      </w:pPr>
      <w:r w:rsidRPr="0090160A">
        <w:rPr>
          <w:b/>
          <w:color w:val="C00000"/>
        </w:rPr>
        <w:t xml:space="preserve">[For </w:t>
      </w:r>
      <w:r w:rsidR="001530A3">
        <w:rPr>
          <w:b/>
          <w:color w:val="C00000"/>
        </w:rPr>
        <w:t xml:space="preserve">plea agreements or </w:t>
      </w:r>
      <w:r w:rsidRPr="0090160A">
        <w:rPr>
          <w:b/>
          <w:color w:val="C00000"/>
        </w:rPr>
        <w:t>convictions before November 29, 1990]</w:t>
      </w:r>
    </w:p>
    <w:p w:rsidR="00BC0406" w:rsidRDefault="009D29EB" w:rsidP="00BC0406">
      <w:pPr>
        <w:spacing w:line="480" w:lineRule="auto"/>
        <w:ind w:firstLine="720"/>
      </w:pPr>
      <w:r w:rsidRPr="00AC1E40">
        <w:t xml:space="preserve">An LPR who has accrued 7 consecutive years of lawful </w:t>
      </w:r>
      <w:proofErr w:type="spellStart"/>
      <w:r w:rsidRPr="00AC1E40">
        <w:t>unrelinquished</w:t>
      </w:r>
      <w:proofErr w:type="spellEnd"/>
      <w:r w:rsidRPr="00AC1E40">
        <w:t xml:space="preserve"> domicile in the United States and who is removable or deportable based on a plea</w:t>
      </w:r>
      <w:r w:rsidR="001530A3">
        <w:t xml:space="preserve"> agreement</w:t>
      </w:r>
      <w:r w:rsidRPr="00AC1E40">
        <w:t xml:space="preserve"> or conviction that occurred </w:t>
      </w:r>
      <w:r w:rsidR="000219B6" w:rsidRPr="0085325D">
        <w:t xml:space="preserve">before November 29, 1990 is eligible to apply for discretionary relief under former </w:t>
      </w:r>
      <w:r w:rsidR="007F39B7">
        <w:t xml:space="preserve">INA § </w:t>
      </w:r>
      <w:r w:rsidR="000219B6" w:rsidRPr="0085325D">
        <w:t>212(c), unless</w:t>
      </w:r>
      <w:r w:rsidR="0085325D">
        <w:t xml:space="preserve"> </w:t>
      </w:r>
      <w:r w:rsidR="00AC1E40" w:rsidRPr="0085325D">
        <w:t>excludable on grounds relating to national securit</w:t>
      </w:r>
      <w:r w:rsidR="0085325D">
        <w:t xml:space="preserve">y or </w:t>
      </w:r>
      <w:r>
        <w:t xml:space="preserve">to </w:t>
      </w:r>
      <w:r w:rsidR="00AC1E40" w:rsidRPr="0085325D">
        <w:t>former persecutors in Nazi Europe.</w:t>
      </w:r>
      <w:r w:rsidR="00BC0406">
        <w:t xml:space="preserve">  </w:t>
      </w:r>
      <w:r w:rsidR="00BC0406" w:rsidRPr="00E75DB9">
        <w:rPr>
          <w:i/>
        </w:rPr>
        <w:t>See</w:t>
      </w:r>
      <w:r w:rsidR="00BC0406" w:rsidRPr="00E75DB9">
        <w:t xml:space="preserve"> </w:t>
      </w:r>
      <w:r w:rsidR="00C50C62" w:rsidRPr="003F3F00">
        <w:rPr>
          <w:i/>
        </w:rPr>
        <w:t xml:space="preserve">Matter of </w:t>
      </w:r>
      <w:proofErr w:type="spellStart"/>
      <w:r w:rsidR="00C50C62" w:rsidRPr="003F3F00">
        <w:rPr>
          <w:i/>
        </w:rPr>
        <w:t>Abdelghany</w:t>
      </w:r>
      <w:proofErr w:type="spellEnd"/>
      <w:r w:rsidR="00C50C62" w:rsidRPr="003F3F00">
        <w:t xml:space="preserve">, </w:t>
      </w:r>
      <w:r w:rsidR="00C50C62">
        <w:t>26 I&amp;N Dec. at 272</w:t>
      </w:r>
      <w:r w:rsidR="00C50C62">
        <w:t xml:space="preserve">; </w:t>
      </w:r>
      <w:r w:rsidR="00C50C62">
        <w:t>INA § 212(c) (1990); 8 C.F.R. § 1212.3(f</w:t>
      </w:r>
      <w:proofErr w:type="gramStart"/>
      <w:r w:rsidR="00C50C62">
        <w:t>)(</w:t>
      </w:r>
      <w:proofErr w:type="gramEnd"/>
      <w:r w:rsidR="00C50C62">
        <w:t>4)(ii)</w:t>
      </w:r>
      <w:r w:rsidR="00C50C62">
        <w:t>.</w:t>
      </w:r>
    </w:p>
    <w:p w:rsidR="002C34DF" w:rsidRPr="002C34DF" w:rsidRDefault="002C34DF" w:rsidP="00391FFC">
      <w:pPr>
        <w:rPr>
          <w:b/>
          <w:color w:val="C00000"/>
        </w:rPr>
      </w:pPr>
      <w:r>
        <w:rPr>
          <w:b/>
          <w:color w:val="C00000"/>
        </w:rPr>
        <w:t xml:space="preserve">[For </w:t>
      </w:r>
      <w:r w:rsidR="001530A3">
        <w:rPr>
          <w:b/>
          <w:color w:val="C00000"/>
        </w:rPr>
        <w:t xml:space="preserve">plea agreements or </w:t>
      </w:r>
      <w:r>
        <w:rPr>
          <w:b/>
          <w:color w:val="C00000"/>
        </w:rPr>
        <w:t>convictions on or after November 29, 1990 but before April 24, 1996]</w:t>
      </w:r>
    </w:p>
    <w:p w:rsidR="00504234" w:rsidRPr="0085325D" w:rsidRDefault="009D29EB" w:rsidP="0031722E">
      <w:pPr>
        <w:spacing w:line="480" w:lineRule="auto"/>
        <w:ind w:firstLine="720"/>
      </w:pPr>
      <w:r w:rsidRPr="00AC1E40">
        <w:t xml:space="preserve">An LPR who has accrued 7 consecutive years of lawful </w:t>
      </w:r>
      <w:proofErr w:type="spellStart"/>
      <w:r w:rsidRPr="00AC1E40">
        <w:t>unrelinquished</w:t>
      </w:r>
      <w:proofErr w:type="spellEnd"/>
      <w:r w:rsidRPr="00AC1E40">
        <w:t xml:space="preserve"> domicile in the United States and who is removable or deportable based on a plea </w:t>
      </w:r>
      <w:r w:rsidR="004E1BE1">
        <w:t xml:space="preserve">agreement </w:t>
      </w:r>
      <w:r w:rsidRPr="00AC1E40">
        <w:t xml:space="preserve">or conviction that occurred </w:t>
      </w:r>
      <w:r w:rsidR="002C34DF">
        <w:t xml:space="preserve">on or after </w:t>
      </w:r>
      <w:r w:rsidR="00AC1E40" w:rsidRPr="0085325D">
        <w:t>November 29</w:t>
      </w:r>
      <w:r w:rsidR="002C34DF">
        <w:t xml:space="preserve">, 1990 but before </w:t>
      </w:r>
      <w:r w:rsidR="00AC1E40" w:rsidRPr="0085325D">
        <w:t>April 24, 1996</w:t>
      </w:r>
      <w:r w:rsidR="00AC1E40" w:rsidRPr="0085325D">
        <w:rPr>
          <w:b/>
          <w:i/>
        </w:rPr>
        <w:t xml:space="preserve"> </w:t>
      </w:r>
      <w:r w:rsidR="00AC1E40" w:rsidRPr="0085325D">
        <w:t xml:space="preserve">is eligible to apply for discretionary relief under former </w:t>
      </w:r>
      <w:r w:rsidR="007F39B7">
        <w:t>INA §</w:t>
      </w:r>
      <w:r w:rsidR="00AC1E40" w:rsidRPr="0085325D">
        <w:t>212(c), unless</w:t>
      </w:r>
      <w:r>
        <w:t xml:space="preserve"> </w:t>
      </w:r>
      <w:r w:rsidR="000D44CB" w:rsidRPr="0085325D">
        <w:t>convicted of one or more aggravated felonies for which the immigrant had served a term of imprisonment of at least 5 years</w:t>
      </w:r>
      <w:r w:rsidR="00AC1E40" w:rsidRPr="0085325D">
        <w:t>;</w:t>
      </w:r>
      <w:r w:rsidR="00426823">
        <w:t xml:space="preserve"> or</w:t>
      </w:r>
      <w:r>
        <w:t xml:space="preserve"> </w:t>
      </w:r>
      <w:r w:rsidR="000D44CB" w:rsidRPr="0085325D">
        <w:t>inadmissible</w:t>
      </w:r>
      <w:r w:rsidR="00504234" w:rsidRPr="0085325D">
        <w:t xml:space="preserve"> on grounds relating to national securit</w:t>
      </w:r>
      <w:r w:rsidR="0085325D">
        <w:t xml:space="preserve">y, </w:t>
      </w:r>
      <w:r w:rsidR="00504234" w:rsidRPr="0085325D">
        <w:t>former persecutors in Nazi Europe</w:t>
      </w:r>
      <w:r w:rsidR="000D44CB" w:rsidRPr="0085325D">
        <w:t>, or international abductors</w:t>
      </w:r>
      <w:r w:rsidR="00504234" w:rsidRPr="0085325D">
        <w:t>.</w:t>
      </w:r>
      <w:r w:rsidR="00426823">
        <w:t xml:space="preserve">  </w:t>
      </w:r>
      <w:r w:rsidR="00426823">
        <w:rPr>
          <w:i/>
        </w:rPr>
        <w:t xml:space="preserve">See </w:t>
      </w:r>
      <w:r w:rsidR="00426823" w:rsidRPr="003F3F00">
        <w:rPr>
          <w:i/>
        </w:rPr>
        <w:t xml:space="preserve">Matter of </w:t>
      </w:r>
      <w:proofErr w:type="spellStart"/>
      <w:r w:rsidR="00426823" w:rsidRPr="003F3F00">
        <w:rPr>
          <w:i/>
        </w:rPr>
        <w:t>Abdelghany</w:t>
      </w:r>
      <w:proofErr w:type="spellEnd"/>
      <w:r w:rsidR="00426823" w:rsidRPr="003F3F00">
        <w:t xml:space="preserve">, </w:t>
      </w:r>
      <w:r w:rsidR="00426823">
        <w:t>26 I&amp;N Dec. at 272</w:t>
      </w:r>
      <w:r w:rsidR="0031722E">
        <w:t xml:space="preserve">; </w:t>
      </w:r>
      <w:r w:rsidR="0031722E">
        <w:t>INA § 212(c)</w:t>
      </w:r>
      <w:r w:rsidR="007F31B3">
        <w:t xml:space="preserve"> (1995</w:t>
      </w:r>
      <w:r w:rsidR="0031722E">
        <w:t xml:space="preserve">); </w:t>
      </w:r>
      <w:r w:rsidR="0031722E">
        <w:t>8 C.F.R. § 1212.3(f</w:t>
      </w:r>
      <w:proofErr w:type="gramStart"/>
      <w:r w:rsidR="0031722E">
        <w:t>)</w:t>
      </w:r>
      <w:r w:rsidR="0031722E">
        <w:t>(</w:t>
      </w:r>
      <w:proofErr w:type="gramEnd"/>
      <w:r w:rsidR="0031722E">
        <w:t>4)(</w:t>
      </w:r>
      <w:proofErr w:type="spellStart"/>
      <w:r w:rsidR="0031722E">
        <w:t>i</w:t>
      </w:r>
      <w:proofErr w:type="spellEnd"/>
      <w:r w:rsidR="0031722E">
        <w:t>).</w:t>
      </w:r>
      <w:r w:rsidR="00504234" w:rsidRPr="0085325D">
        <w:t xml:space="preserve">    </w:t>
      </w:r>
    </w:p>
    <w:p w:rsidR="007F39B7" w:rsidRPr="007F39B7" w:rsidRDefault="007F39B7" w:rsidP="007F39B7">
      <w:pPr>
        <w:spacing w:line="480" w:lineRule="auto"/>
        <w:rPr>
          <w:color w:val="C00000"/>
        </w:rPr>
      </w:pPr>
      <w:r w:rsidRPr="007F39B7">
        <w:rPr>
          <w:b/>
          <w:color w:val="C00000"/>
        </w:rPr>
        <w:t xml:space="preserve">[For </w:t>
      </w:r>
      <w:r w:rsidR="001530A3">
        <w:rPr>
          <w:b/>
          <w:color w:val="C00000"/>
        </w:rPr>
        <w:t xml:space="preserve">plea agreements or </w:t>
      </w:r>
      <w:r w:rsidRPr="007F39B7">
        <w:rPr>
          <w:b/>
          <w:color w:val="C00000"/>
        </w:rPr>
        <w:t xml:space="preserve">convictions </w:t>
      </w:r>
      <w:r w:rsidR="002C34DF">
        <w:rPr>
          <w:b/>
          <w:color w:val="C00000"/>
        </w:rPr>
        <w:t>on or after</w:t>
      </w:r>
      <w:r w:rsidRPr="007F39B7">
        <w:rPr>
          <w:b/>
          <w:color w:val="C00000"/>
        </w:rPr>
        <w:t xml:space="preserve"> April </w:t>
      </w:r>
      <w:r w:rsidR="002C34DF">
        <w:rPr>
          <w:b/>
          <w:color w:val="C00000"/>
        </w:rPr>
        <w:t>24</w:t>
      </w:r>
      <w:r w:rsidRPr="007F39B7">
        <w:rPr>
          <w:b/>
          <w:color w:val="C00000"/>
        </w:rPr>
        <w:t xml:space="preserve">, 1996 </w:t>
      </w:r>
      <w:r w:rsidR="002C34DF">
        <w:rPr>
          <w:b/>
          <w:color w:val="C00000"/>
        </w:rPr>
        <w:t xml:space="preserve">but before </w:t>
      </w:r>
      <w:r w:rsidRPr="007F39B7">
        <w:rPr>
          <w:b/>
          <w:color w:val="C00000"/>
        </w:rPr>
        <w:t>April 1, 1997]</w:t>
      </w:r>
    </w:p>
    <w:p w:rsidR="0031722E" w:rsidRPr="0085325D" w:rsidRDefault="009D29EB" w:rsidP="0031722E">
      <w:pPr>
        <w:spacing w:line="480" w:lineRule="auto"/>
        <w:ind w:firstLine="720"/>
      </w:pPr>
      <w:r w:rsidRPr="00AC1E40">
        <w:t xml:space="preserve">An LPR who has accrued 7 consecutive years of lawful </w:t>
      </w:r>
      <w:proofErr w:type="spellStart"/>
      <w:r w:rsidRPr="00AC1E40">
        <w:t>unrelinquished</w:t>
      </w:r>
      <w:proofErr w:type="spellEnd"/>
      <w:r w:rsidRPr="00AC1E40">
        <w:t xml:space="preserve"> domicile in the United States and who is removable or deportable based on a plea </w:t>
      </w:r>
      <w:r w:rsidR="004E1BE1">
        <w:t xml:space="preserve">agreement </w:t>
      </w:r>
      <w:r w:rsidRPr="00AC1E40">
        <w:t xml:space="preserve">or conviction that occurred </w:t>
      </w:r>
      <w:r w:rsidR="002C34DF">
        <w:t>on or after</w:t>
      </w:r>
      <w:r w:rsidR="000D44CB" w:rsidRPr="0085325D">
        <w:t xml:space="preserve"> April 24, 1996 </w:t>
      </w:r>
      <w:r w:rsidR="002C34DF">
        <w:t xml:space="preserve">but before </w:t>
      </w:r>
      <w:r w:rsidR="000D44CB" w:rsidRPr="0085325D">
        <w:t xml:space="preserve">April 1, 1997 </w:t>
      </w:r>
      <w:r w:rsidR="00AC1E40" w:rsidRPr="0085325D">
        <w:t xml:space="preserve">is eligible to apply for discretionary relief under former </w:t>
      </w:r>
      <w:r w:rsidR="007F39B7">
        <w:t>§</w:t>
      </w:r>
      <w:r w:rsidR="007F39B7" w:rsidRPr="0085325D">
        <w:t xml:space="preserve"> </w:t>
      </w:r>
      <w:r w:rsidR="00AC1E40" w:rsidRPr="0085325D">
        <w:t xml:space="preserve">212(c), unless </w:t>
      </w:r>
      <w:r w:rsidR="000219B6" w:rsidRPr="0085325D">
        <w:t xml:space="preserve">deportable by reason of having committed any aggravated </w:t>
      </w:r>
      <w:r w:rsidR="000219B6" w:rsidRPr="0085325D">
        <w:lastRenderedPageBreak/>
        <w:t>felony (regardless of time served), a controlled substance offense, certain firearm offenses, or two or more crimes involving moral turpitude committed within five years of entry for which the sentence of imprisonment was one year or longer</w:t>
      </w:r>
      <w:r w:rsidR="00426823">
        <w:t>; or</w:t>
      </w:r>
      <w:r>
        <w:t xml:space="preserve"> </w:t>
      </w:r>
      <w:r w:rsidR="000219B6" w:rsidRPr="0085325D">
        <w:t>inadmissible on grounds relating to national securit</w:t>
      </w:r>
      <w:r w:rsidR="0085325D">
        <w:t xml:space="preserve">y, </w:t>
      </w:r>
      <w:r w:rsidR="000219B6" w:rsidRPr="0085325D">
        <w:t>former persecutors in Nazi Europe, or international abductors.</w:t>
      </w:r>
      <w:r w:rsidR="00426823">
        <w:t xml:space="preserve">  </w:t>
      </w:r>
      <w:r w:rsidR="00426823">
        <w:rPr>
          <w:i/>
        </w:rPr>
        <w:t xml:space="preserve">See </w:t>
      </w:r>
      <w:r w:rsidR="00426823" w:rsidRPr="003F3F00">
        <w:rPr>
          <w:i/>
        </w:rPr>
        <w:t xml:space="preserve">Matter of </w:t>
      </w:r>
      <w:proofErr w:type="spellStart"/>
      <w:r w:rsidR="00426823" w:rsidRPr="003F3F00">
        <w:rPr>
          <w:i/>
        </w:rPr>
        <w:t>Abdelghany</w:t>
      </w:r>
      <w:proofErr w:type="spellEnd"/>
      <w:r w:rsidR="00426823" w:rsidRPr="003F3F00">
        <w:t xml:space="preserve">, </w:t>
      </w:r>
      <w:r w:rsidR="00426823">
        <w:t>26 I&amp;N Dec. at 272</w:t>
      </w:r>
      <w:r w:rsidR="0031722E">
        <w:t xml:space="preserve">; AEDPA, </w:t>
      </w:r>
      <w:r w:rsidR="0031722E">
        <w:t>§</w:t>
      </w:r>
      <w:r w:rsidR="0031722E" w:rsidRPr="00E75DB9">
        <w:t xml:space="preserve"> 440(d), Pub.</w:t>
      </w:r>
      <w:r w:rsidR="0031722E">
        <w:t xml:space="preserve"> L. No. 104-132, 110 Stat. 1214; </w:t>
      </w:r>
      <w:r w:rsidR="0031722E" w:rsidRPr="00E75DB9">
        <w:t>8 C.F.R. § 1212.3(h</w:t>
      </w:r>
      <w:proofErr w:type="gramStart"/>
      <w:r w:rsidR="0031722E" w:rsidRPr="00E75DB9">
        <w:t>)(</w:t>
      </w:r>
      <w:proofErr w:type="gramEnd"/>
      <w:r w:rsidR="0031722E" w:rsidRPr="00E75DB9">
        <w:t>2</w:t>
      </w:r>
      <w:r w:rsidR="0031722E">
        <w:t>).</w:t>
      </w:r>
    </w:p>
    <w:p w:rsidR="009D29EB" w:rsidRPr="009D29EB" w:rsidRDefault="0085325D" w:rsidP="009D29EB">
      <w:pPr>
        <w:spacing w:line="480" w:lineRule="auto"/>
        <w:rPr>
          <w:b/>
          <w:color w:val="C00000"/>
        </w:rPr>
      </w:pPr>
      <w:r w:rsidRPr="009D29EB">
        <w:rPr>
          <w:b/>
          <w:color w:val="C00000"/>
        </w:rPr>
        <w:t>[I</w:t>
      </w:r>
      <w:r w:rsidR="00AC1E40" w:rsidRPr="009D29EB">
        <w:rPr>
          <w:b/>
          <w:color w:val="C00000"/>
        </w:rPr>
        <w:t xml:space="preserve">nsert paragraph </w:t>
      </w:r>
      <w:r w:rsidR="0090160A">
        <w:rPr>
          <w:b/>
          <w:color w:val="C00000"/>
        </w:rPr>
        <w:t>explaining why Respondent</w:t>
      </w:r>
      <w:r w:rsidR="00AC1E40" w:rsidRPr="009D29EB">
        <w:rPr>
          <w:b/>
          <w:color w:val="C00000"/>
        </w:rPr>
        <w:t xml:space="preserve"> meets the </w:t>
      </w:r>
      <w:r w:rsidR="0090160A">
        <w:rPr>
          <w:b/>
          <w:color w:val="C00000"/>
        </w:rPr>
        <w:t xml:space="preserve">applicable </w:t>
      </w:r>
      <w:r w:rsidR="00AC1E40" w:rsidRPr="009D29EB">
        <w:rPr>
          <w:b/>
          <w:color w:val="C00000"/>
        </w:rPr>
        <w:t>criteria]</w:t>
      </w:r>
    </w:p>
    <w:p w:rsidR="000746D0" w:rsidRPr="00086A68" w:rsidRDefault="00206AF4" w:rsidP="000746D0">
      <w:pPr>
        <w:autoSpaceDE w:val="0"/>
        <w:autoSpaceDN w:val="0"/>
        <w:adjustRightInd w:val="0"/>
        <w:jc w:val="both"/>
        <w:rPr>
          <w:b/>
          <w:iCs/>
        </w:rPr>
      </w:pPr>
      <w:r w:rsidRPr="00722D38">
        <w:rPr>
          <w:b/>
        </w:rPr>
        <w:t>C.</w:t>
      </w:r>
      <w:r w:rsidR="000746D0" w:rsidRPr="000746D0">
        <w:rPr>
          <w:b/>
          <w:iCs/>
        </w:rPr>
        <w:t xml:space="preserve"> </w:t>
      </w:r>
      <w:r w:rsidR="00A24FE2">
        <w:rPr>
          <w:b/>
          <w:iCs/>
        </w:rPr>
        <w:tab/>
      </w:r>
      <w:r w:rsidR="000746D0" w:rsidRPr="00086A68">
        <w:rPr>
          <w:b/>
          <w:iCs/>
        </w:rPr>
        <w:t xml:space="preserve">THE BOARD SHOULD TREAT THE INSTANT MOTION AS A TIMELY </w:t>
      </w:r>
      <w:r w:rsidR="000746D0" w:rsidRPr="00086A68">
        <w:rPr>
          <w:b/>
          <w:iCs/>
        </w:rPr>
        <w:tab/>
      </w:r>
      <w:r w:rsidR="000746D0" w:rsidRPr="00086A68">
        <w:rPr>
          <w:b/>
          <w:iCs/>
        </w:rPr>
        <w:tab/>
      </w:r>
      <w:r w:rsidR="000746D0" w:rsidRPr="00086A68">
        <w:rPr>
          <w:b/>
          <w:iCs/>
        </w:rPr>
        <w:tab/>
        <w:t xml:space="preserve">FILED STATUTORY MOTION BECAUSE RESPONDENT MERITS </w:t>
      </w:r>
      <w:r w:rsidR="000746D0" w:rsidRPr="00086A68">
        <w:rPr>
          <w:b/>
          <w:iCs/>
        </w:rPr>
        <w:tab/>
      </w:r>
      <w:r w:rsidR="000746D0" w:rsidRPr="00086A68">
        <w:rPr>
          <w:b/>
          <w:iCs/>
        </w:rPr>
        <w:tab/>
      </w:r>
      <w:r w:rsidR="000746D0" w:rsidRPr="00086A68">
        <w:rPr>
          <w:b/>
          <w:iCs/>
        </w:rPr>
        <w:tab/>
        <w:t>EQUITABLE TOLLING OF THE TIME AND NUMERICAL</w:t>
      </w:r>
      <w:r w:rsidR="000746D0" w:rsidRPr="00086A68">
        <w:rPr>
          <w:b/>
          <w:iCs/>
        </w:rPr>
        <w:tab/>
      </w:r>
      <w:r w:rsidR="000746D0" w:rsidRPr="00086A68">
        <w:rPr>
          <w:b/>
          <w:iCs/>
        </w:rPr>
        <w:tab/>
      </w:r>
    </w:p>
    <w:p w:rsidR="000746D0" w:rsidRPr="00086A68" w:rsidRDefault="000746D0" w:rsidP="000746D0">
      <w:pPr>
        <w:autoSpaceDE w:val="0"/>
        <w:autoSpaceDN w:val="0"/>
        <w:adjustRightInd w:val="0"/>
        <w:jc w:val="both"/>
        <w:rPr>
          <w:iCs/>
        </w:rPr>
      </w:pPr>
      <w:r w:rsidRPr="00086A68">
        <w:rPr>
          <w:b/>
          <w:iCs/>
        </w:rPr>
        <w:tab/>
        <w:t>LIMITATIONS</w:t>
      </w:r>
      <w:r w:rsidRPr="00086A68">
        <w:rPr>
          <w:iCs/>
        </w:rPr>
        <w:t>.</w:t>
      </w:r>
    </w:p>
    <w:p w:rsidR="000746D0" w:rsidRPr="00086A68" w:rsidRDefault="000746D0" w:rsidP="000746D0">
      <w:pPr>
        <w:autoSpaceDE w:val="0"/>
        <w:autoSpaceDN w:val="0"/>
        <w:adjustRightInd w:val="0"/>
        <w:jc w:val="both"/>
        <w:rPr>
          <w:iCs/>
        </w:rPr>
      </w:pPr>
    </w:p>
    <w:p w:rsidR="000746D0" w:rsidRDefault="000746D0" w:rsidP="000613A8">
      <w:pPr>
        <w:autoSpaceDE w:val="0"/>
        <w:autoSpaceDN w:val="0"/>
        <w:adjustRightInd w:val="0"/>
        <w:jc w:val="both"/>
        <w:rPr>
          <w:b/>
        </w:rPr>
      </w:pPr>
      <w:r w:rsidRPr="00086A68">
        <w:rPr>
          <w:iCs/>
        </w:rPr>
        <w:tab/>
      </w:r>
      <w:r w:rsidRPr="00086A68">
        <w:rPr>
          <w:b/>
        </w:rPr>
        <w:t>1.</w:t>
      </w:r>
      <w:r w:rsidRPr="00086A68">
        <w:rPr>
          <w:b/>
        </w:rPr>
        <w:tab/>
        <w:t>Standard for Equitable Tolling</w:t>
      </w:r>
    </w:p>
    <w:p w:rsidR="000746D0" w:rsidRDefault="000746D0" w:rsidP="000746D0">
      <w:pPr>
        <w:autoSpaceDE w:val="0"/>
        <w:autoSpaceDN w:val="0"/>
        <w:adjustRightInd w:val="0"/>
        <w:jc w:val="both"/>
        <w:rPr>
          <w:b/>
        </w:rPr>
      </w:pPr>
    </w:p>
    <w:p w:rsidR="00F61EAD" w:rsidRPr="0044449A" w:rsidRDefault="000613A8" w:rsidP="00F61EA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pPr>
      <w:r>
        <w:tab/>
      </w:r>
      <w:r w:rsidR="000243CF">
        <w:t xml:space="preserve">A motion to reconsider must be filed within </w:t>
      </w:r>
      <w:r w:rsidR="000243CF" w:rsidRPr="008627CF">
        <w:t>30 days of entry of a final administrative order of removal</w:t>
      </w:r>
      <w:r w:rsidR="000243CF">
        <w:t xml:space="preserve">, </w:t>
      </w:r>
      <w:r w:rsidR="000243CF" w:rsidRPr="000F7F97">
        <w:t>INA § 240</w:t>
      </w:r>
      <w:r w:rsidR="000243CF">
        <w:t>(c)(6)</w:t>
      </w:r>
      <w:r w:rsidR="000243CF" w:rsidRPr="000F7F97">
        <w:t>(B), 8 C.F.R. § 1003.</w:t>
      </w:r>
      <w:r w:rsidR="000243CF">
        <w:t>2</w:t>
      </w:r>
      <w:r w:rsidR="000243CF" w:rsidRPr="000F7F97">
        <w:t>(b)(</w:t>
      </w:r>
      <w:r w:rsidR="000243CF">
        <w:t>2</w:t>
      </w:r>
      <w:r w:rsidR="000243CF" w:rsidRPr="000F7F97">
        <w:t>)</w:t>
      </w:r>
      <w:r w:rsidR="000243CF">
        <w:t xml:space="preserve">, or as soon as practicable after finding out about the decision.  </w:t>
      </w:r>
      <w:r w:rsidR="00F61EAD" w:rsidRPr="004728F3">
        <w:t xml:space="preserve">The </w:t>
      </w:r>
      <w:r w:rsidR="00F61EAD">
        <w:t xml:space="preserve">Board of Immigration Appeals issued its decision in </w:t>
      </w:r>
      <w:r w:rsidR="00F61EAD">
        <w:rPr>
          <w:i/>
        </w:rPr>
        <w:t xml:space="preserve">Matter of </w:t>
      </w:r>
      <w:proofErr w:type="spellStart"/>
      <w:r w:rsidR="00F61EAD">
        <w:rPr>
          <w:i/>
        </w:rPr>
        <w:t>Abdelghany</w:t>
      </w:r>
      <w:proofErr w:type="spellEnd"/>
      <w:r w:rsidR="00F61EAD">
        <w:rPr>
          <w:i/>
        </w:rPr>
        <w:t xml:space="preserve"> </w:t>
      </w:r>
      <w:r w:rsidR="00F61EAD">
        <w:t xml:space="preserve">on February 28, 2014.  Respondent is filing this motion as soon as practicable after </w:t>
      </w:r>
      <w:r w:rsidR="0044449A">
        <w:t xml:space="preserve">finding out about </w:t>
      </w:r>
      <w:r w:rsidR="00F61EAD">
        <w:t xml:space="preserve">the Board’s ruling. </w:t>
      </w:r>
      <w:r w:rsidR="0044449A">
        <w:t xml:space="preserve"> </w:t>
      </w:r>
      <w:r w:rsidR="0044449A" w:rsidRPr="004B4232">
        <w:rPr>
          <w:color w:val="C00000"/>
        </w:rPr>
        <w:t xml:space="preserve">[If available] </w:t>
      </w:r>
      <w:r w:rsidR="0044449A">
        <w:rPr>
          <w:i/>
        </w:rPr>
        <w:t xml:space="preserve">See </w:t>
      </w:r>
      <w:r w:rsidR="0044449A">
        <w:t>Declaration of Respondent (addressing circumstances leading to the instant motion).</w:t>
      </w:r>
    </w:p>
    <w:p w:rsidR="000243CF" w:rsidRPr="00086A68" w:rsidRDefault="0044449A" w:rsidP="000243C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Cs/>
        </w:rPr>
      </w:pPr>
      <w:r>
        <w:tab/>
      </w:r>
      <w:r w:rsidR="000243CF" w:rsidRPr="00086A68">
        <w:t xml:space="preserve">The Supreme Court concisely and repeatedly has articulated the standard for determining whether an individual is “entitled to equitable tolling.”  </w:t>
      </w:r>
      <w:r w:rsidR="000243CF" w:rsidRPr="00086A68">
        <w:rPr>
          <w:i/>
        </w:rPr>
        <w:t>See</w:t>
      </w:r>
      <w:r w:rsidR="000243CF" w:rsidRPr="006163EA">
        <w:t>,</w:t>
      </w:r>
      <w:r w:rsidR="000243CF" w:rsidRPr="00086A68">
        <w:rPr>
          <w:i/>
        </w:rPr>
        <w:t xml:space="preserve"> e</w:t>
      </w:r>
      <w:r w:rsidR="000243CF" w:rsidRPr="006163EA">
        <w:t>.</w:t>
      </w:r>
      <w:r w:rsidR="000243CF" w:rsidRPr="00086A68">
        <w:rPr>
          <w:i/>
        </w:rPr>
        <w:t>g</w:t>
      </w:r>
      <w:r w:rsidR="000243CF" w:rsidRPr="006163EA">
        <w:t>.,</w:t>
      </w:r>
      <w:r w:rsidR="000243CF" w:rsidRPr="00086A68">
        <w:rPr>
          <w:i/>
        </w:rPr>
        <w:t xml:space="preserve"> </w:t>
      </w:r>
      <w:r w:rsidR="000243CF" w:rsidRPr="00086A68">
        <w:rPr>
          <w:bCs/>
          <w:i/>
        </w:rPr>
        <w:t>Holland v. Florida</w:t>
      </w:r>
      <w:r w:rsidR="000243CF" w:rsidRPr="00086A68">
        <w:rPr>
          <w:bCs/>
        </w:rPr>
        <w:t>,</w:t>
      </w:r>
      <w:r w:rsidR="000243CF" w:rsidRPr="00086A68">
        <w:rPr>
          <w:bCs/>
          <w:i/>
        </w:rPr>
        <w:t xml:space="preserve"> </w:t>
      </w:r>
      <w:r w:rsidR="000243CF" w:rsidRPr="00086A68">
        <w:rPr>
          <w:bCs/>
        </w:rPr>
        <w:t xml:space="preserve">560 U.S. 631, 632 (2010).  Specifically, an individual must show “‘(1) that he has been pursuing his rights diligently, and (2) that some extraordinary circumstance stood in his way’ and prevented timely filing.”  </w:t>
      </w:r>
      <w:r w:rsidR="000243CF" w:rsidRPr="00086A68">
        <w:rPr>
          <w:bCs/>
          <w:i/>
        </w:rPr>
        <w:t>Id</w:t>
      </w:r>
      <w:r w:rsidR="000243CF" w:rsidRPr="00086A68">
        <w:rPr>
          <w:bCs/>
          <w:i/>
        </w:rPr>
        <w:fldChar w:fldCharType="begin"/>
      </w:r>
      <w:r w:rsidR="000243CF" w:rsidRPr="00086A68">
        <w:instrText xml:space="preserve"> TA \s "Holland v. Florida, 130 S. Ct. 2549 (2010)" </w:instrText>
      </w:r>
      <w:r w:rsidR="000243CF" w:rsidRPr="00086A68">
        <w:rPr>
          <w:bCs/>
          <w:i/>
        </w:rPr>
        <w:fldChar w:fldCharType="end"/>
      </w:r>
      <w:r w:rsidR="000243CF" w:rsidRPr="00086A68">
        <w:rPr>
          <w:bCs/>
          <w:i/>
        </w:rPr>
        <w:t xml:space="preserve">. </w:t>
      </w:r>
      <w:r w:rsidR="000243CF" w:rsidRPr="00086A68">
        <w:rPr>
          <w:bCs/>
        </w:rPr>
        <w:t xml:space="preserve">(quoting </w:t>
      </w:r>
      <w:r w:rsidR="000243CF" w:rsidRPr="00086A68">
        <w:rPr>
          <w:bCs/>
          <w:i/>
          <w:iCs/>
        </w:rPr>
        <w:t>Pace</w:t>
      </w:r>
      <w:r w:rsidR="000243CF" w:rsidRPr="00086A68">
        <w:rPr>
          <w:bCs/>
        </w:rPr>
        <w:t xml:space="preserve"> </w:t>
      </w:r>
      <w:r w:rsidR="000243CF" w:rsidRPr="00086A68">
        <w:rPr>
          <w:bCs/>
          <w:i/>
          <w:iCs/>
        </w:rPr>
        <w:t xml:space="preserve">v. </w:t>
      </w:r>
      <w:proofErr w:type="spellStart"/>
      <w:r w:rsidR="000243CF" w:rsidRPr="00086A68">
        <w:rPr>
          <w:bCs/>
          <w:i/>
          <w:iCs/>
        </w:rPr>
        <w:t>DiGuglielmo</w:t>
      </w:r>
      <w:proofErr w:type="spellEnd"/>
      <w:r w:rsidR="000243CF" w:rsidRPr="00086A68">
        <w:rPr>
          <w:bCs/>
        </w:rPr>
        <w:t xml:space="preserve">, 544 U.S. 408, 418 (2005)).  </w:t>
      </w:r>
      <w:r w:rsidR="000243CF" w:rsidRPr="00086A68">
        <w:rPr>
          <w:bCs/>
          <w:i/>
        </w:rPr>
        <w:t xml:space="preserve">See also </w:t>
      </w:r>
      <w:proofErr w:type="spellStart"/>
      <w:r w:rsidR="000243CF" w:rsidRPr="00086A68">
        <w:rPr>
          <w:bCs/>
          <w:i/>
          <w:iCs/>
          <w:lang w:val="fr-FR"/>
        </w:rPr>
        <w:t>Credit</w:t>
      </w:r>
      <w:proofErr w:type="spellEnd"/>
      <w:r w:rsidR="000243CF" w:rsidRPr="00086A68">
        <w:rPr>
          <w:bCs/>
          <w:i/>
          <w:iCs/>
          <w:lang w:val="fr-FR"/>
        </w:rPr>
        <w:t xml:space="preserve"> Suisse Securities (USA) LLC v. </w:t>
      </w:r>
      <w:proofErr w:type="spellStart"/>
      <w:r w:rsidR="000243CF" w:rsidRPr="00086A68">
        <w:rPr>
          <w:bCs/>
          <w:i/>
          <w:iCs/>
          <w:lang w:val="fr-FR"/>
        </w:rPr>
        <w:t>Simmonds</w:t>
      </w:r>
      <w:proofErr w:type="spellEnd"/>
      <w:r w:rsidR="000243CF" w:rsidRPr="00086A68">
        <w:rPr>
          <w:bCs/>
          <w:lang w:val="fr-FR"/>
        </w:rPr>
        <w:t xml:space="preserve">, </w:t>
      </w:r>
      <w:r w:rsidR="000243CF" w:rsidRPr="00086A68">
        <w:rPr>
          <w:bCs/>
        </w:rPr>
        <w:t xml:space="preserve">132 S. Ct. 1414, 1419 (2012); </w:t>
      </w:r>
      <w:r w:rsidR="000243CF" w:rsidRPr="00086A68">
        <w:rPr>
          <w:bCs/>
          <w:i/>
        </w:rPr>
        <w:t>Lawrence v. Florida</w:t>
      </w:r>
      <w:r w:rsidR="000243CF" w:rsidRPr="00086A68">
        <w:rPr>
          <w:bCs/>
        </w:rPr>
        <w:t>, 549 U.S. 327, 336 (2007)</w:t>
      </w:r>
      <w:r w:rsidR="000243CF" w:rsidRPr="00086A68">
        <w:rPr>
          <w:bCs/>
        </w:rPr>
        <w:fldChar w:fldCharType="begin"/>
      </w:r>
      <w:r w:rsidR="000243CF" w:rsidRPr="00086A68">
        <w:instrText xml:space="preserve"> TA \l "</w:instrText>
      </w:r>
      <w:r w:rsidR="000243CF" w:rsidRPr="00086A68">
        <w:rPr>
          <w:bCs/>
          <w:i/>
        </w:rPr>
        <w:instrText>Lawrence v. Florida</w:instrText>
      </w:r>
      <w:r w:rsidR="000243CF" w:rsidRPr="00086A68">
        <w:rPr>
          <w:bCs/>
        </w:rPr>
        <w:instrText>, 549 U.S. 327 (2007)</w:instrText>
      </w:r>
      <w:r w:rsidR="000243CF" w:rsidRPr="00086A68">
        <w:instrText xml:space="preserve">" \s "Lawrence v. Florida, 549 U.S. 327 (2007)" \c 1 </w:instrText>
      </w:r>
      <w:r w:rsidR="000243CF" w:rsidRPr="00086A68">
        <w:rPr>
          <w:bCs/>
        </w:rPr>
        <w:fldChar w:fldCharType="end"/>
      </w:r>
      <w:r w:rsidR="000243CF" w:rsidRPr="00086A68">
        <w:rPr>
          <w:bCs/>
        </w:rPr>
        <w:t xml:space="preserve">.  </w:t>
      </w:r>
      <w:r w:rsidR="000243CF" w:rsidRPr="00086A68">
        <w:t xml:space="preserve">The Supreme Court also requires that those seeking equitable tolling pursue </w:t>
      </w:r>
      <w:r w:rsidR="000243CF" w:rsidRPr="00086A68">
        <w:lastRenderedPageBreak/>
        <w:t>their claims with “</w:t>
      </w:r>
      <w:r w:rsidR="000243CF" w:rsidRPr="00086A68">
        <w:rPr>
          <w:bCs/>
        </w:rPr>
        <w:t xml:space="preserve">reasonable diligence,” but petitioners need not demonstrate “maximum feasible diligence.”  </w:t>
      </w:r>
      <w:r w:rsidR="000243CF" w:rsidRPr="00086A68">
        <w:rPr>
          <w:bCs/>
          <w:i/>
        </w:rPr>
        <w:t>Holland</w:t>
      </w:r>
      <w:r w:rsidR="000243CF" w:rsidRPr="00086A68">
        <w:rPr>
          <w:bCs/>
          <w:i/>
        </w:rPr>
        <w:fldChar w:fldCharType="begin"/>
      </w:r>
      <w:r w:rsidR="000243CF" w:rsidRPr="00086A68">
        <w:instrText xml:space="preserve"> TA \s "Holland v. Florida, 130 S. Ct. 2549 (2010)" </w:instrText>
      </w:r>
      <w:r w:rsidR="000243CF" w:rsidRPr="00086A68">
        <w:rPr>
          <w:bCs/>
          <w:i/>
        </w:rPr>
        <w:fldChar w:fldCharType="end"/>
      </w:r>
      <w:r w:rsidR="000243CF" w:rsidRPr="00086A68">
        <w:rPr>
          <w:bCs/>
        </w:rPr>
        <w:t xml:space="preserve">, 560 U.S. at 653 (internal quotations omitted).  </w:t>
      </w:r>
    </w:p>
    <w:p w:rsidR="000746D0" w:rsidRPr="00401E49" w:rsidRDefault="000243CF" w:rsidP="00401E49">
      <w:pPr>
        <w:spacing w:line="480" w:lineRule="auto"/>
      </w:pPr>
      <w:r>
        <w:rPr>
          <w:bCs/>
        </w:rPr>
        <w:tab/>
      </w:r>
      <w:r w:rsidRPr="00086A68">
        <w:rPr>
          <w:bCs/>
        </w:rPr>
        <w:t xml:space="preserve">The Supreme Court’s equitable tolling test accords with the test of </w:t>
      </w:r>
      <w:r>
        <w:rPr>
          <w:bCs/>
        </w:rPr>
        <w:t>all nine circuits that a</w:t>
      </w:r>
      <w:r>
        <w:t>lready have recognized that motion deadlines are subject to equitable tolling</w:t>
      </w:r>
      <w:r w:rsidR="00887455">
        <w:rPr>
          <w:bCs/>
        </w:rPr>
        <w:t xml:space="preserve">.  </w:t>
      </w:r>
      <w:proofErr w:type="spellStart"/>
      <w:r w:rsidRPr="00086A68">
        <w:rPr>
          <w:i/>
          <w:color w:val="000000"/>
        </w:rPr>
        <w:t>I</w:t>
      </w:r>
      <w:r w:rsidRPr="00086A68">
        <w:rPr>
          <w:i/>
        </w:rPr>
        <w:t>avorski</w:t>
      </w:r>
      <w:proofErr w:type="spellEnd"/>
      <w:r w:rsidRPr="00086A68">
        <w:rPr>
          <w:i/>
        </w:rPr>
        <w:t xml:space="preserve"> v. INS</w:t>
      </w:r>
      <w:r w:rsidR="000570F9">
        <w:t>, 232 F.3d 124, 134</w:t>
      </w:r>
      <w:r w:rsidRPr="00086A68">
        <w:t xml:space="preserve"> (2d Cir. 2000) (Sotomayor, J.</w:t>
      </w:r>
      <w:r w:rsidRPr="0044449A">
        <w:t xml:space="preserve">) </w:t>
      </w:r>
      <w:r w:rsidRPr="004B4232">
        <w:t>(</w:t>
      </w:r>
      <w:r w:rsidR="000570F9" w:rsidRPr="0044449A">
        <w:t>“[e]</w:t>
      </w:r>
      <w:proofErr w:type="spellStart"/>
      <w:r w:rsidR="000570F9" w:rsidRPr="0044449A">
        <w:t>quitable</w:t>
      </w:r>
      <w:proofErr w:type="spellEnd"/>
      <w:r w:rsidR="000570F9" w:rsidRPr="0044449A">
        <w:t xml:space="preserve"> tolling requires a party to pass with reasonable diligence though the</w:t>
      </w:r>
      <w:r w:rsidR="002F0BEA">
        <w:t xml:space="preserve"> period it seeks to have tolled</w:t>
      </w:r>
      <w:r w:rsidR="000570F9" w:rsidRPr="0044449A">
        <w:t>”</w:t>
      </w:r>
      <w:r w:rsidRPr="004B4232">
        <w:t>)</w:t>
      </w:r>
      <w:r w:rsidR="000570F9" w:rsidRPr="0044449A">
        <w:t xml:space="preserve"> (</w:t>
      </w:r>
      <w:proofErr w:type="gramStart"/>
      <w:r w:rsidR="000570F9" w:rsidRPr="0044449A">
        <w:t>intern</w:t>
      </w:r>
      <w:r w:rsidR="000570F9">
        <w:t>al</w:t>
      </w:r>
      <w:proofErr w:type="gramEnd"/>
      <w:r w:rsidR="000570F9">
        <w:t xml:space="preserve"> citations omitted)</w:t>
      </w:r>
      <w:r w:rsidRPr="00086A68">
        <w:t xml:space="preserve">.  </w:t>
      </w:r>
      <w:r>
        <w:rPr>
          <w:i/>
          <w:iCs/>
        </w:rPr>
        <w:t>Borges v. Gonzales</w:t>
      </w:r>
      <w:r>
        <w:t xml:space="preserve">, 402 F.3d 398, 407 (3d Cir. 2005) (explaining that petitioner must “exercise reasonable diligence in investigating and bringing the claim”) (internal quotation omitted); </w:t>
      </w:r>
      <w:proofErr w:type="spellStart"/>
      <w:r w:rsidRPr="007A2A72">
        <w:rPr>
          <w:i/>
        </w:rPr>
        <w:t>Kuusk</w:t>
      </w:r>
      <w:proofErr w:type="spellEnd"/>
      <w:r w:rsidRPr="007A2A72">
        <w:rPr>
          <w:i/>
        </w:rPr>
        <w:t xml:space="preserve"> v. Holder</w:t>
      </w:r>
      <w:r w:rsidRPr="007A2A72">
        <w:t>, 732 F.3d 302</w:t>
      </w:r>
      <w:r w:rsidRPr="00887455">
        <w:t xml:space="preserve">, </w:t>
      </w:r>
      <w:r w:rsidR="00DA6919" w:rsidRPr="00887455">
        <w:t xml:space="preserve">305 </w:t>
      </w:r>
      <w:r w:rsidRPr="00887455">
        <w:t>(4th Cir. 2013)</w:t>
      </w:r>
      <w:r w:rsidR="005B703F" w:rsidRPr="00887455">
        <w:t xml:space="preserve"> (explaining that e</w:t>
      </w:r>
      <w:r w:rsidR="005B703F">
        <w:t xml:space="preserve">quitable tolling is proper when (1) </w:t>
      </w:r>
      <w:r w:rsidR="006C7302">
        <w:t xml:space="preserve">wrongful conduct by the opposing party prevented petitioner from timely asserting her claim </w:t>
      </w:r>
      <w:r w:rsidR="005B703F">
        <w:t xml:space="preserve">or (2) extraordinary </w:t>
      </w:r>
      <w:r w:rsidR="006C7302">
        <w:t>circumstances beyond petitioner’s</w:t>
      </w:r>
      <w:r w:rsidR="005B703F">
        <w:t xml:space="preserve"> control made it impossible to file the claims on </w:t>
      </w:r>
      <w:r w:rsidR="005B703F" w:rsidRPr="00887455">
        <w:t>time</w:t>
      </w:r>
      <w:r w:rsidRPr="00887455">
        <w:t>);</w:t>
      </w:r>
      <w:r>
        <w:t xml:space="preserve"> </w:t>
      </w:r>
      <w:proofErr w:type="spellStart"/>
      <w:r w:rsidRPr="00FD146A">
        <w:rPr>
          <w:i/>
          <w:iCs/>
        </w:rPr>
        <w:t>Mezo</w:t>
      </w:r>
      <w:proofErr w:type="spellEnd"/>
      <w:r w:rsidRPr="00FD146A">
        <w:rPr>
          <w:i/>
          <w:iCs/>
        </w:rPr>
        <w:t xml:space="preserve"> v. Holder</w:t>
      </w:r>
      <w:r w:rsidRPr="00FD146A">
        <w:t>, 615 F.3d 616, 620 (6th Cir. 2010)</w:t>
      </w:r>
      <w:r>
        <w:t xml:space="preserve"> (defining equitable tolling as the doctrine that the statute of limitations will not bar a claim if, despite diligent efforts, </w:t>
      </w:r>
      <w:r w:rsidR="0044449A">
        <w:t xml:space="preserve">litigant </w:t>
      </w:r>
      <w:r>
        <w:t>did not discover the injury until after the limitations period had expired”) (internal quotation omitted)</w:t>
      </w:r>
      <w:r w:rsidRPr="00BF2DD6">
        <w:t>;</w:t>
      </w:r>
      <w:r>
        <w:t xml:space="preserve"> </w:t>
      </w:r>
      <w:proofErr w:type="spellStart"/>
      <w:r w:rsidRPr="004A6816">
        <w:rPr>
          <w:bCs/>
          <w:i/>
        </w:rPr>
        <w:t>Pervaiz</w:t>
      </w:r>
      <w:proofErr w:type="spellEnd"/>
      <w:r w:rsidRPr="004A6816">
        <w:rPr>
          <w:bCs/>
          <w:i/>
        </w:rPr>
        <w:t xml:space="preserve"> v. Gonzales</w:t>
      </w:r>
      <w:r w:rsidRPr="004A6816">
        <w:rPr>
          <w:bCs/>
        </w:rPr>
        <w:t xml:space="preserve">, 405 F.3d 488, 489 (7th Cir. </w:t>
      </w:r>
      <w:r>
        <w:rPr>
          <w:bCs/>
        </w:rPr>
        <w:t>2005</w:t>
      </w:r>
      <w:r w:rsidRPr="004A6816">
        <w:rPr>
          <w:bCs/>
        </w:rPr>
        <w:t xml:space="preserve">) </w:t>
      </w:r>
      <w:r>
        <w:rPr>
          <w:bCs/>
        </w:rPr>
        <w:t>(“</w:t>
      </w:r>
      <w:r>
        <w:t>…[T]</w:t>
      </w:r>
      <w:r w:rsidRPr="00F41A4D">
        <w:t>he test for equitable tolling, both generally and in the immigration context, is not the length of the delay in filing the complaint or other pleading; it is whether the claimant could reasonably have been expected to have filed earlier</w:t>
      </w:r>
      <w:r w:rsidRPr="004A6816">
        <w:rPr>
          <w:bCs/>
        </w:rPr>
        <w:t>”)</w:t>
      </w:r>
      <w:r>
        <w:rPr>
          <w:bCs/>
        </w:rPr>
        <w:t xml:space="preserve"> (citations omitted); </w:t>
      </w:r>
      <w:r w:rsidRPr="00AE7E9F">
        <w:rPr>
          <w:i/>
          <w:iCs/>
        </w:rPr>
        <w:t>Ortega-Marroquin v. Holder</w:t>
      </w:r>
      <w:r w:rsidRPr="00AE7E9F">
        <w:rPr>
          <w:iCs/>
        </w:rPr>
        <w:t>, 640 F.3d 814,</w:t>
      </w:r>
      <w:r w:rsidRPr="00AE7E9F">
        <w:rPr>
          <w:i/>
          <w:iCs/>
        </w:rPr>
        <w:t xml:space="preserve"> </w:t>
      </w:r>
      <w:r w:rsidRPr="00AE7E9F">
        <w:t>819-20 (8th Cir. 2011)</w:t>
      </w:r>
      <w:r>
        <w:t xml:space="preserve"> (recognizing that equitable </w:t>
      </w:r>
      <w:r w:rsidRPr="00E9765A">
        <w:t xml:space="preserve">tolling </w:t>
      </w:r>
      <w:r>
        <w:t xml:space="preserve">of the motion deadline allows it to be </w:t>
      </w:r>
      <w:r w:rsidRPr="00E9765A">
        <w:t>treated as though it had been timely filed pursuant to the statute</w:t>
      </w:r>
      <w:r>
        <w:t xml:space="preserve">); </w:t>
      </w:r>
      <w:proofErr w:type="spellStart"/>
      <w:r>
        <w:rPr>
          <w:i/>
          <w:iCs/>
        </w:rPr>
        <w:t>Socop</w:t>
      </w:r>
      <w:proofErr w:type="spellEnd"/>
      <w:r>
        <w:rPr>
          <w:i/>
          <w:iCs/>
        </w:rPr>
        <w:t>-Gonzalez v. INS</w:t>
      </w:r>
      <w:r>
        <w:t xml:space="preserve">, 272 F.3d 1176, 1184-85 (9th Cir. 2001) </w:t>
      </w:r>
      <w:r w:rsidRPr="00AE1465">
        <w:t>(</w:t>
      </w:r>
      <w:r>
        <w:t>holding that “all one need show is that by the exercise of reasonable diligence the proponent of tolling could not have discovered essential information bearing on the claim”</w:t>
      </w:r>
      <w:r w:rsidRPr="00AE1465">
        <w:t>)</w:t>
      </w:r>
      <w:r>
        <w:t xml:space="preserve"> (internal quotation omitted)</w:t>
      </w:r>
      <w:r w:rsidRPr="00AE1465">
        <w:rPr>
          <w:bCs/>
        </w:rPr>
        <w:t>;</w:t>
      </w:r>
      <w:r>
        <w:rPr>
          <w:bCs/>
        </w:rPr>
        <w:t xml:space="preserve"> </w:t>
      </w:r>
      <w:r w:rsidRPr="00AE1465">
        <w:rPr>
          <w:i/>
        </w:rPr>
        <w:t>Riley</w:t>
      </w:r>
      <w:r>
        <w:rPr>
          <w:i/>
        </w:rPr>
        <w:t xml:space="preserve"> v. INS</w:t>
      </w:r>
      <w:r>
        <w:t xml:space="preserve">, 310 F.3d 1253, 1258 (10th Cir. </w:t>
      </w:r>
      <w:r>
        <w:lastRenderedPageBreak/>
        <w:t xml:space="preserve">2002) </w:t>
      </w:r>
      <w:r w:rsidR="005B703F">
        <w:t>(</w:t>
      </w:r>
      <w:r>
        <w:t>holding that BIA must consider noncitizens due diligence in evaluating whether equitable tolling of motion to reopen deadline is warranted</w:t>
      </w:r>
      <w:r w:rsidRPr="0015282C">
        <w:t>)</w:t>
      </w:r>
      <w:r w:rsidRPr="0015282C">
        <w:rPr>
          <w:bCs/>
        </w:rPr>
        <w:t>;</w:t>
      </w:r>
      <w:r w:rsidR="00CB0EA8">
        <w:t xml:space="preserve"> </w:t>
      </w:r>
      <w:r w:rsidR="00CB0EA8" w:rsidRPr="00CB0EA8">
        <w:rPr>
          <w:i/>
        </w:rPr>
        <w:t>Avila-</w:t>
      </w:r>
      <w:proofErr w:type="spellStart"/>
      <w:r w:rsidR="00CB0EA8" w:rsidRPr="00CB0EA8">
        <w:rPr>
          <w:i/>
        </w:rPr>
        <w:t>Santoyo</w:t>
      </w:r>
      <w:proofErr w:type="spellEnd"/>
      <w:r w:rsidR="00CB0EA8" w:rsidRPr="00CB0EA8">
        <w:rPr>
          <w:i/>
        </w:rPr>
        <w:t xml:space="preserve"> v. AG</w:t>
      </w:r>
      <w:r w:rsidR="00CB0EA8" w:rsidRPr="00CB0EA8">
        <w:t>, 713 F.3d 1357 (11th Cir. 2013) (en banc)</w:t>
      </w:r>
      <w:r w:rsidR="002F0BEA">
        <w:t xml:space="preserve"> (explaining that equitable tolling </w:t>
      </w:r>
      <w:r w:rsidR="002F0BEA">
        <w:t>requires litigant to show (1) that he has been pursuing his rights diligently, and (2) that some extraordinar</w:t>
      </w:r>
      <w:r w:rsidR="007F31B3">
        <w:t>y circumstance stood in his way)</w:t>
      </w:r>
      <w:r w:rsidR="00CB0EA8">
        <w:t>.</w:t>
      </w:r>
      <w:r>
        <w:rPr>
          <w:bCs/>
        </w:rPr>
        <w:t xml:space="preserve"> </w:t>
      </w:r>
      <w:r w:rsidRPr="00C84509">
        <w:rPr>
          <w:bCs/>
          <w:i/>
        </w:rPr>
        <w:t>Cf</w:t>
      </w:r>
      <w:r>
        <w:rPr>
          <w:bCs/>
        </w:rPr>
        <w:t xml:space="preserve">. </w:t>
      </w:r>
      <w:proofErr w:type="spellStart"/>
      <w:r w:rsidRPr="00C27B60">
        <w:rPr>
          <w:bCs/>
          <w:i/>
        </w:rPr>
        <w:t>Toora</w:t>
      </w:r>
      <w:proofErr w:type="spellEnd"/>
      <w:r w:rsidRPr="00C27B60">
        <w:rPr>
          <w:bCs/>
          <w:i/>
        </w:rPr>
        <w:t xml:space="preserve"> v. Holder</w:t>
      </w:r>
      <w:r w:rsidRPr="00C27B60">
        <w:rPr>
          <w:bCs/>
        </w:rPr>
        <w:t xml:space="preserve">, 603 F.3d 282, 284 (5th Cir. 2010) </w:t>
      </w:r>
      <w:r>
        <w:rPr>
          <w:bCs/>
        </w:rPr>
        <w:t>(reviewing BIA decision in which BIA concluded “</w:t>
      </w:r>
      <w:r>
        <w:t xml:space="preserve">no </w:t>
      </w:r>
      <w:r w:rsidRPr="00C27B60">
        <w:t xml:space="preserve">equitable tolling excused the late </w:t>
      </w:r>
      <w:r>
        <w:t xml:space="preserve">[filed motion to reopen] </w:t>
      </w:r>
      <w:r w:rsidRPr="00C27B60">
        <w:t xml:space="preserve">because </w:t>
      </w:r>
      <w:r>
        <w:t xml:space="preserve">[petitioner] </w:t>
      </w:r>
      <w:r w:rsidRPr="00C27B60">
        <w:t xml:space="preserve">failed to exercise </w:t>
      </w:r>
      <w:r w:rsidRPr="00C27B60">
        <w:rPr>
          <w:rStyle w:val="term"/>
        </w:rPr>
        <w:t>due diligence</w:t>
      </w:r>
      <w:r>
        <w:rPr>
          <w:rStyle w:val="term"/>
        </w:rPr>
        <w:t xml:space="preserve">…”); </w:t>
      </w:r>
      <w:proofErr w:type="spellStart"/>
      <w:r w:rsidRPr="007A2A72">
        <w:rPr>
          <w:i/>
          <w:iCs/>
        </w:rPr>
        <w:t>Bolieiro</w:t>
      </w:r>
      <w:proofErr w:type="spellEnd"/>
      <w:r w:rsidRPr="007A2A72">
        <w:rPr>
          <w:i/>
          <w:iCs/>
        </w:rPr>
        <w:t xml:space="preserve"> v. Holder</w:t>
      </w:r>
      <w:r w:rsidRPr="007A2A72">
        <w:t xml:space="preserve">, 731 F.3d 32, 2013 U.S. </w:t>
      </w:r>
      <w:r>
        <w:t xml:space="preserve">39 n.7 (1st Cir. 2013) (“Notably, </w:t>
      </w:r>
      <w:r w:rsidRPr="007A2A72">
        <w:t xml:space="preserve">every circuit that has addressed the issue thus far has held that equitable tolling applies to </w:t>
      </w:r>
      <w:r>
        <w:t>. . .</w:t>
      </w:r>
      <w:r w:rsidRPr="007A2A72">
        <w:t xml:space="preserve"> limit</w:t>
      </w:r>
      <w:r w:rsidR="005B703F">
        <w:t>s to filing motions to reopen.”)</w:t>
      </w:r>
      <w:r>
        <w:t xml:space="preserve">.  </w:t>
      </w:r>
    </w:p>
    <w:p w:rsidR="000746D0" w:rsidRPr="00086A68" w:rsidRDefault="000746D0" w:rsidP="000746D0">
      <w:pPr>
        <w:autoSpaceDE w:val="0"/>
        <w:autoSpaceDN w:val="0"/>
        <w:adjustRightInd w:val="0"/>
        <w:jc w:val="both"/>
        <w:rPr>
          <w:b/>
          <w:iCs/>
        </w:rPr>
      </w:pPr>
      <w:r w:rsidRPr="00086A68">
        <w:rPr>
          <w:iCs/>
        </w:rPr>
        <w:tab/>
      </w:r>
      <w:r w:rsidRPr="00086A68">
        <w:rPr>
          <w:b/>
          <w:iCs/>
        </w:rPr>
        <w:t>2.</w:t>
      </w:r>
      <w:r w:rsidRPr="00086A68">
        <w:rPr>
          <w:b/>
          <w:iCs/>
        </w:rPr>
        <w:tab/>
        <w:t xml:space="preserve">Respondent Is Diligently Pursuing </w:t>
      </w:r>
      <w:r w:rsidR="00756DE7">
        <w:rPr>
          <w:b/>
          <w:iCs/>
          <w:color w:val="C00000"/>
        </w:rPr>
        <w:t>[Her/His]</w:t>
      </w:r>
      <w:r w:rsidR="00756DE7">
        <w:rPr>
          <w:b/>
          <w:iCs/>
        </w:rPr>
        <w:t xml:space="preserve"> </w:t>
      </w:r>
      <w:r w:rsidRPr="00086A68">
        <w:rPr>
          <w:b/>
          <w:iCs/>
        </w:rPr>
        <w:t xml:space="preserve">Rights.  </w:t>
      </w:r>
    </w:p>
    <w:p w:rsidR="000746D0" w:rsidRPr="00086A68" w:rsidRDefault="000746D0" w:rsidP="000746D0">
      <w:pPr>
        <w:autoSpaceDE w:val="0"/>
        <w:autoSpaceDN w:val="0"/>
        <w:adjustRightInd w:val="0"/>
        <w:jc w:val="both"/>
        <w:rPr>
          <w:b/>
          <w:iCs/>
        </w:rPr>
      </w:pPr>
    </w:p>
    <w:p w:rsidR="000746D0" w:rsidRPr="007F74FD" w:rsidRDefault="000746D0" w:rsidP="000613A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color w:val="C00000"/>
        </w:rPr>
      </w:pPr>
      <w:r w:rsidRPr="00086A68">
        <w:tab/>
        <w:t xml:space="preserve">Respondent has exhibited the requisite “due diligence” </w:t>
      </w:r>
      <w:r w:rsidRPr="00E0412D">
        <w:t xml:space="preserve">because </w:t>
      </w:r>
      <w:r w:rsidR="00756DE7">
        <w:rPr>
          <w:color w:val="C00000"/>
        </w:rPr>
        <w:t>[</w:t>
      </w:r>
      <w:r w:rsidR="00756DE7" w:rsidRPr="00756DE7">
        <w:rPr>
          <w:color w:val="C00000"/>
        </w:rPr>
        <w:t>she/</w:t>
      </w:r>
      <w:r w:rsidRPr="00756DE7">
        <w:rPr>
          <w:color w:val="C00000"/>
        </w:rPr>
        <w:t>he</w:t>
      </w:r>
      <w:r w:rsidR="00756DE7">
        <w:rPr>
          <w:color w:val="C00000"/>
        </w:rPr>
        <w:t>]</w:t>
      </w:r>
      <w:r w:rsidRPr="00756DE7">
        <w:rPr>
          <w:color w:val="C00000"/>
        </w:rPr>
        <w:t xml:space="preserve"> </w:t>
      </w:r>
      <w:r w:rsidRPr="00E0412D">
        <w:t xml:space="preserve">is filing the instant motion to reopen within </w:t>
      </w:r>
      <w:r w:rsidR="00720E30">
        <w:t xml:space="preserve">___ </w:t>
      </w:r>
      <w:r w:rsidRPr="00E0412D">
        <w:t xml:space="preserve">days of discovering that </w:t>
      </w:r>
      <w:r w:rsidR="00756DE7">
        <w:rPr>
          <w:color w:val="C00000"/>
        </w:rPr>
        <w:t>[</w:t>
      </w:r>
      <w:r w:rsidR="00720E30" w:rsidRPr="004B4232">
        <w:rPr>
          <w:color w:val="C00000"/>
        </w:rPr>
        <w:t>she</w:t>
      </w:r>
      <w:r w:rsidR="00756DE7">
        <w:rPr>
          <w:color w:val="C00000"/>
        </w:rPr>
        <w:t>/he]</w:t>
      </w:r>
      <w:r w:rsidR="00720E30" w:rsidRPr="004B4232">
        <w:rPr>
          <w:color w:val="C00000"/>
        </w:rPr>
        <w:t xml:space="preserve"> </w:t>
      </w:r>
      <w:r>
        <w:t>is eligible for relief under § 212(c) (1995)</w:t>
      </w:r>
      <w:r w:rsidRPr="00E0412D">
        <w:t xml:space="preserve">.  </w:t>
      </w:r>
      <w:r w:rsidR="00720E30">
        <w:t xml:space="preserve">As set forth in Respondent’s accompanying declaration, Respondent attempted to challenge the agency’s decision pretermitting </w:t>
      </w:r>
      <w:r w:rsidR="00756DE7">
        <w:rPr>
          <w:color w:val="C00000"/>
        </w:rPr>
        <w:t>her/his</w:t>
      </w:r>
      <w:r w:rsidR="00720E30" w:rsidRPr="004B4232">
        <w:rPr>
          <w:color w:val="C00000"/>
        </w:rPr>
        <w:t xml:space="preserve"> </w:t>
      </w:r>
      <w:r w:rsidR="00720E30">
        <w:t xml:space="preserve">§ 212(c) application by appealing the decision to the BIA, </w:t>
      </w:r>
      <w:r w:rsidR="00720E30" w:rsidRPr="004B4232">
        <w:rPr>
          <w:color w:val="C00000"/>
        </w:rPr>
        <w:t xml:space="preserve">[if applicable] </w:t>
      </w:r>
      <w:r w:rsidR="00720E30">
        <w:t xml:space="preserve">and later via Petition for Review to the U.S. Court of Appeals for the _____ Circuit.  </w:t>
      </w:r>
      <w:r w:rsidR="00720E30" w:rsidRPr="00695FA7">
        <w:rPr>
          <w:color w:val="C00000"/>
        </w:rPr>
        <w:t xml:space="preserve">[If Respondent did not seek BIA or circuit review, explain the reason why, i.e., perhaps the IJ said it was futile, perhaps prior counsel said it was futile, perhaps </w:t>
      </w:r>
      <w:r w:rsidR="00252CBD" w:rsidRPr="00695FA7">
        <w:rPr>
          <w:color w:val="C00000"/>
        </w:rPr>
        <w:t>Respondent lacked financial resources and/or knowledge about the right to appeal (support all claims with citations to the transcript, declarations, etc. if possible)]</w:t>
      </w:r>
      <w:r w:rsidR="00720E30">
        <w:t>.  Respondent first learned that the agency’s § 212(c) eligibility criteria had change</w:t>
      </w:r>
      <w:r w:rsidR="007F31B3">
        <w:t>d</w:t>
      </w:r>
      <w:r w:rsidR="00720E30">
        <w:t xml:space="preserve"> on ___________ when _____________.    </w:t>
      </w:r>
      <w:r w:rsidR="00720E30">
        <w:rPr>
          <w:i/>
        </w:rPr>
        <w:t xml:space="preserve">See </w:t>
      </w:r>
      <w:r w:rsidR="00720E30">
        <w:t xml:space="preserve">Respondent’s Declaration.  </w:t>
      </w:r>
    </w:p>
    <w:p w:rsidR="000746D0" w:rsidRPr="00086A68" w:rsidRDefault="000613A8" w:rsidP="000746D0">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color w:val="000000"/>
        </w:rPr>
      </w:pPr>
      <w:r>
        <w:rPr>
          <w:color w:val="000000"/>
        </w:rPr>
        <w:tab/>
        <w:t xml:space="preserve">3.         </w:t>
      </w:r>
      <w:r w:rsidR="000746D0" w:rsidRPr="00086A68">
        <w:rPr>
          <w:b/>
          <w:color w:val="000000"/>
        </w:rPr>
        <w:t>Extraordinary Circumstances Prevented Timely Filing this Motion.</w:t>
      </w:r>
    </w:p>
    <w:p w:rsidR="005770B1" w:rsidRPr="00401E49" w:rsidRDefault="005770B1" w:rsidP="00401E49">
      <w:pPr>
        <w:autoSpaceDE w:val="0"/>
        <w:autoSpaceDN w:val="0"/>
        <w:adjustRightInd w:val="0"/>
        <w:spacing w:line="480" w:lineRule="auto"/>
        <w:ind w:firstLine="720"/>
        <w:jc w:val="both"/>
      </w:pPr>
      <w:r w:rsidRPr="00086A68">
        <w:rPr>
          <w:bCs/>
        </w:rPr>
        <w:lastRenderedPageBreak/>
        <w:t xml:space="preserve">There is rebuttable presumption that equitable tolling is read into every federal statute of </w:t>
      </w:r>
      <w:r w:rsidRPr="001D274F">
        <w:rPr>
          <w:bCs/>
        </w:rPr>
        <w:t xml:space="preserve">limitations. </w:t>
      </w:r>
      <w:r w:rsidRPr="001D274F">
        <w:t xml:space="preserve"> </w:t>
      </w:r>
      <w:r w:rsidRPr="001D274F">
        <w:rPr>
          <w:i/>
        </w:rPr>
        <w:t>Holland v. Florida</w:t>
      </w:r>
      <w:r w:rsidRPr="001D274F">
        <w:t>, 560 U.S. 631, 631 (2010) (quoting</w:t>
      </w:r>
      <w:r w:rsidRPr="001D274F">
        <w:rPr>
          <w:i/>
        </w:rPr>
        <w:t xml:space="preserve"> Irwin v. Dept. of Veterans Affairs</w:t>
      </w:r>
      <w:r w:rsidRPr="001D274F">
        <w:t xml:space="preserve">, 498 U.S. 89, 95-96 (1990)).  This means that a deadline may be extended where the litigant acted diligently in pursuing his or her rights, but an extraordinary circumstance stood in the way.  </w:t>
      </w:r>
      <w:r w:rsidRPr="001D274F">
        <w:rPr>
          <w:i/>
        </w:rPr>
        <w:t xml:space="preserve">See Pace v. </w:t>
      </w:r>
      <w:proofErr w:type="spellStart"/>
      <w:r w:rsidRPr="001D274F">
        <w:rPr>
          <w:i/>
        </w:rPr>
        <w:t>DiGuglielmo</w:t>
      </w:r>
      <w:proofErr w:type="spellEnd"/>
      <w:r w:rsidRPr="001D274F">
        <w:t xml:space="preserve">, 544 U.S. 408, 418 (2005).  Separately, but relatedly, the INA requires that a motion to </w:t>
      </w:r>
      <w:r>
        <w:t xml:space="preserve">reconsider “shall specify the errors or law or fact in the previous order and shall be supported by pertinent authority.”  </w:t>
      </w:r>
      <w:r w:rsidRPr="001D274F">
        <w:t>INA § 240(c)(</w:t>
      </w:r>
      <w:r>
        <w:t>6</w:t>
      </w:r>
      <w:r w:rsidRPr="001D274F">
        <w:t xml:space="preserve">)(B); 8 C.F.R. § 1003.23(b)(3).  </w:t>
      </w:r>
      <w:r>
        <w:rPr>
          <w:b/>
        </w:rPr>
        <w:tab/>
      </w:r>
    </w:p>
    <w:p w:rsidR="00401E49" w:rsidRPr="00401E49" w:rsidRDefault="00401E49" w:rsidP="00401E49">
      <w:pPr>
        <w:autoSpaceDE w:val="0"/>
        <w:autoSpaceDN w:val="0"/>
        <w:adjustRightInd w:val="0"/>
        <w:jc w:val="both"/>
        <w:rPr>
          <w:b/>
          <w:color w:val="000000" w:themeColor="text1"/>
        </w:rPr>
      </w:pPr>
    </w:p>
    <w:p w:rsidR="00401E49" w:rsidRPr="00252CBD" w:rsidRDefault="00252CBD" w:rsidP="00252CBD">
      <w:pPr>
        <w:pStyle w:val="ListParagraph"/>
        <w:spacing w:line="480" w:lineRule="auto"/>
        <w:ind w:left="0"/>
        <w:rPr>
          <w:b/>
        </w:rPr>
      </w:pPr>
      <w:r>
        <w:rPr>
          <w:b/>
          <w:color w:val="C00000"/>
        </w:rPr>
        <w:t>[</w:t>
      </w:r>
      <w:r w:rsidRPr="00252CBD">
        <w:rPr>
          <w:b/>
          <w:color w:val="C00000"/>
        </w:rPr>
        <w:t xml:space="preserve">If </w:t>
      </w:r>
      <w:r>
        <w:rPr>
          <w:b/>
          <w:color w:val="C00000"/>
        </w:rPr>
        <w:t>I</w:t>
      </w:r>
      <w:r w:rsidR="00401E49" w:rsidRPr="00252CBD">
        <w:rPr>
          <w:b/>
          <w:color w:val="C00000"/>
        </w:rPr>
        <w:t>neffective Assistance of Counsel Prevented Timely Filing</w:t>
      </w:r>
      <w:r>
        <w:rPr>
          <w:b/>
          <w:color w:val="C00000"/>
        </w:rPr>
        <w:t>, insert the following;]</w:t>
      </w:r>
    </w:p>
    <w:p w:rsidR="000D7F80" w:rsidRDefault="00252CBD" w:rsidP="000D7F80">
      <w:pPr>
        <w:spacing w:line="480" w:lineRule="auto"/>
      </w:pPr>
      <w:r>
        <w:tab/>
      </w:r>
      <w:r w:rsidR="000D7F80" w:rsidRPr="00086A68">
        <w:t>A motion to reopen</w:t>
      </w:r>
      <w:r w:rsidR="005770B1">
        <w:t xml:space="preserve"> or reconsider</w:t>
      </w:r>
      <w:r w:rsidR="000D7F80" w:rsidRPr="00086A68">
        <w:t xml:space="preserve"> based on ineffective assistance of counsel must contain: (1) an affidavit detailing the agreement with former counsel and what prior counsel represented to the respondent; (2) an indication that prior counsel has been informed of the allegations of ineffective assistance of counsel and allowed an opportunity to respond; and (3) an indication of whether the respondent filed a complaint with the appropriate disciplinary authority regarding counsel’s conduct, or, if a complaint was not filed, an e</w:t>
      </w:r>
      <w:r w:rsidR="007F31B3">
        <w:t xml:space="preserve">xplanation for not filing one.  </w:t>
      </w:r>
      <w:r w:rsidR="000D7F80" w:rsidRPr="00086A68">
        <w:rPr>
          <w:i/>
        </w:rPr>
        <w:t xml:space="preserve">Matter of </w:t>
      </w:r>
      <w:proofErr w:type="spellStart"/>
      <w:r w:rsidR="000D7F80" w:rsidRPr="00086A68">
        <w:rPr>
          <w:i/>
        </w:rPr>
        <w:t>Lozada</w:t>
      </w:r>
      <w:proofErr w:type="spellEnd"/>
      <w:r w:rsidR="000D7F80" w:rsidRPr="00086A68">
        <w:t xml:space="preserve">, 19 I&amp;N Dec. 637, 639 (BIA 1988); 8 C.F.R. § </w:t>
      </w:r>
      <w:r w:rsidR="000D7F80" w:rsidRPr="00086A68">
        <w:rPr>
          <w:shd w:val="clear" w:color="auto" w:fill="FFFFFF"/>
        </w:rPr>
        <w:t>1208.4(a</w:t>
      </w:r>
      <w:proofErr w:type="gramStart"/>
      <w:r w:rsidR="000D7F80" w:rsidRPr="00086A68">
        <w:rPr>
          <w:shd w:val="clear" w:color="auto" w:fill="FFFFFF"/>
        </w:rPr>
        <w:t>)(</w:t>
      </w:r>
      <w:proofErr w:type="gramEnd"/>
      <w:r w:rsidR="000D7F80" w:rsidRPr="00086A68">
        <w:rPr>
          <w:shd w:val="clear" w:color="auto" w:fill="FFFFFF"/>
        </w:rPr>
        <w:t>5)(iii)</w:t>
      </w:r>
      <w:r w:rsidR="007F31B3">
        <w:t xml:space="preserve">.  </w:t>
      </w:r>
      <w:r w:rsidR="000D7F80" w:rsidRPr="00086A68">
        <w:t>In addition, the motion must demonstrate that prior counsel’s conduct prejudiced the resp</w:t>
      </w:r>
      <w:r w:rsidR="007F31B3">
        <w:t xml:space="preserve">ondent.  </w:t>
      </w:r>
      <w:r w:rsidR="000D7F80" w:rsidRPr="00086A68">
        <w:rPr>
          <w:i/>
        </w:rPr>
        <w:t xml:space="preserve">Matter of </w:t>
      </w:r>
      <w:proofErr w:type="spellStart"/>
      <w:r w:rsidR="000D7F80" w:rsidRPr="00086A68">
        <w:rPr>
          <w:i/>
        </w:rPr>
        <w:t>Lozada</w:t>
      </w:r>
      <w:proofErr w:type="spellEnd"/>
      <w:r w:rsidR="000D7F80" w:rsidRPr="00086A68">
        <w:t xml:space="preserve">, 19 I&amp;N Dec. at 638.  Respondent has met these requirements.  </w:t>
      </w:r>
    </w:p>
    <w:p w:rsidR="00252CBD" w:rsidRDefault="00252CBD" w:rsidP="000D7F80">
      <w:pPr>
        <w:spacing w:line="480" w:lineRule="auto"/>
        <w:rPr>
          <w:b/>
          <w:color w:val="C00000"/>
        </w:rPr>
      </w:pPr>
      <w:r w:rsidRPr="00252CBD">
        <w:rPr>
          <w:b/>
          <w:color w:val="C00000"/>
        </w:rPr>
        <w:tab/>
        <w:t>[Insert text explaining why Respondent met each of these requirements]</w:t>
      </w:r>
    </w:p>
    <w:p w:rsidR="00252CBD" w:rsidRPr="00252CBD" w:rsidRDefault="00252CBD" w:rsidP="000D7F80">
      <w:pPr>
        <w:spacing w:line="480" w:lineRule="auto"/>
        <w:rPr>
          <w:b/>
          <w:color w:val="C00000"/>
        </w:rPr>
      </w:pPr>
    </w:p>
    <w:p w:rsidR="000D7F80" w:rsidRPr="00252CBD" w:rsidRDefault="005770B1" w:rsidP="000D7F80">
      <w:pPr>
        <w:spacing w:line="480" w:lineRule="auto"/>
        <w:rPr>
          <w:b/>
          <w:color w:val="C00000"/>
        </w:rPr>
      </w:pPr>
      <w:r w:rsidRPr="00252CBD">
        <w:rPr>
          <w:color w:val="C00000"/>
        </w:rPr>
        <w:t>[</w:t>
      </w:r>
      <w:r w:rsidR="000D7F80" w:rsidRPr="00252CBD">
        <w:rPr>
          <w:b/>
          <w:color w:val="C00000"/>
        </w:rPr>
        <w:t>If Agency Malfeasance</w:t>
      </w:r>
      <w:r w:rsidR="00252CBD" w:rsidRPr="00252CBD">
        <w:rPr>
          <w:b/>
          <w:color w:val="C00000"/>
        </w:rPr>
        <w:t xml:space="preserve"> Prevented Timely Filing</w:t>
      </w:r>
      <w:r w:rsidR="00401E49" w:rsidRPr="00252CBD">
        <w:rPr>
          <w:b/>
          <w:color w:val="C00000"/>
        </w:rPr>
        <w:t xml:space="preserve">, insert </w:t>
      </w:r>
      <w:r w:rsidR="00252CBD" w:rsidRPr="00252CBD">
        <w:rPr>
          <w:b/>
          <w:color w:val="C00000"/>
        </w:rPr>
        <w:t xml:space="preserve">the </w:t>
      </w:r>
      <w:r w:rsidR="00401E49" w:rsidRPr="00252CBD">
        <w:rPr>
          <w:b/>
          <w:color w:val="C00000"/>
        </w:rPr>
        <w:t>following</w:t>
      </w:r>
      <w:r w:rsidR="00252CBD">
        <w:rPr>
          <w:b/>
          <w:color w:val="C00000"/>
        </w:rPr>
        <w:t>:]</w:t>
      </w:r>
    </w:p>
    <w:p w:rsidR="00D719EE" w:rsidRPr="00D719EE" w:rsidRDefault="000D7F80" w:rsidP="00D719EE">
      <w:pPr>
        <w:spacing w:line="480" w:lineRule="auto"/>
        <w:rPr>
          <w:color w:val="C00000"/>
        </w:rPr>
      </w:pPr>
      <w:r w:rsidRPr="00086A68">
        <w:tab/>
      </w:r>
      <w:r>
        <w:t>T</w:t>
      </w:r>
      <w:r w:rsidRPr="00086A68">
        <w:t xml:space="preserve">he </w:t>
      </w:r>
      <w:r w:rsidR="002A37BB" w:rsidRPr="002A37BB">
        <w:t>Executive Office for Immigration Review (EOIR)</w:t>
      </w:r>
      <w:r w:rsidRPr="002A37BB">
        <w:t>’s</w:t>
      </w:r>
      <w:r w:rsidRPr="00086A68">
        <w:t xml:space="preserve"> </w:t>
      </w:r>
      <w:r w:rsidR="00D719EE">
        <w:t>malfeasance, including the IJ’s</w:t>
      </w:r>
      <w:r w:rsidR="007F31B3">
        <w:t>,</w:t>
      </w:r>
      <w:r w:rsidR="00D719EE">
        <w:t xml:space="preserve"> the Board’s, and the former Attorney General’s incorrect </w:t>
      </w:r>
      <w:r w:rsidRPr="00086A68">
        <w:t>position</w:t>
      </w:r>
      <w:r w:rsidR="00D719EE">
        <w:t>s</w:t>
      </w:r>
      <w:r w:rsidRPr="00086A68">
        <w:t xml:space="preserve"> and misguided interpretations regarding </w:t>
      </w:r>
      <w:r>
        <w:t xml:space="preserve">§ 212(c) eligibility </w:t>
      </w:r>
      <w:r w:rsidRPr="00086A68">
        <w:t xml:space="preserve">prevented Respondent from timely filing this motion.  </w:t>
      </w:r>
      <w:r w:rsidR="00D719EE">
        <w:t>[</w:t>
      </w:r>
      <w:r w:rsidR="00D719EE" w:rsidRPr="007F74FD">
        <w:rPr>
          <w:color w:val="C00000"/>
        </w:rPr>
        <w:t xml:space="preserve">If </w:t>
      </w:r>
      <w:r w:rsidR="00D719EE" w:rsidRPr="007F74FD">
        <w:rPr>
          <w:color w:val="C00000"/>
        </w:rPr>
        <w:lastRenderedPageBreak/>
        <w:t>applicable</w:t>
      </w:r>
      <w:r w:rsidR="00D719EE">
        <w:t xml:space="preserve">:  </w:t>
      </w:r>
      <w:r w:rsidR="00D719EE">
        <w:t>T</w:t>
      </w:r>
      <w:r w:rsidR="00D719EE">
        <w:t xml:space="preserve">he IJ’s malfeasance began </w:t>
      </w:r>
      <w:r w:rsidR="00D719EE">
        <w:t xml:space="preserve">when </w:t>
      </w:r>
      <w:r w:rsidR="00D719EE">
        <w:t xml:space="preserve">the IJ did not inform Respondent that </w:t>
      </w:r>
      <w:r w:rsidR="00D719EE" w:rsidRPr="001D274F">
        <w:t xml:space="preserve">he could apply for </w:t>
      </w:r>
      <w:r w:rsidR="00D719EE">
        <w:t>§ 212(c) relief</w:t>
      </w:r>
      <w:r w:rsidR="00D719EE" w:rsidRPr="001D274F">
        <w:t xml:space="preserve">.  </w:t>
      </w:r>
      <w:r w:rsidR="00D719EE" w:rsidRPr="001D274F">
        <w:rPr>
          <w:i/>
        </w:rPr>
        <w:t xml:space="preserve">See </w:t>
      </w:r>
      <w:r w:rsidR="00D719EE" w:rsidRPr="001D274F">
        <w:t>8 C.F.R. § 1240.11(a)(2) (“</w:t>
      </w:r>
      <w:r w:rsidR="00D719EE" w:rsidRPr="001D274F">
        <w:rPr>
          <w:shd w:val="clear" w:color="auto" w:fill="FFFFFF"/>
        </w:rPr>
        <w:t>The immigration judge shall inform the alien of his or her apparent eligibility to apply for any of the benefits enumerated in this chapter and shall afford the alien an opportunity to make application during the hearing, in accordance with the provisions</w:t>
      </w:r>
      <w:r w:rsidR="00D719EE" w:rsidRPr="001D274F">
        <w:rPr>
          <w:rStyle w:val="apple-converted-space"/>
          <w:shd w:val="clear" w:color="auto" w:fill="FFFFFF"/>
        </w:rPr>
        <w:t> </w:t>
      </w:r>
      <w:r w:rsidR="00D719EE" w:rsidRPr="001D274F">
        <w:rPr>
          <w:shd w:val="clear" w:color="auto" w:fill="FFFFFF"/>
        </w:rPr>
        <w:t>of § 1240.8(d)”)</w:t>
      </w:r>
      <w:r w:rsidR="00D719EE" w:rsidRPr="00086A68">
        <w:t xml:space="preserve">.  </w:t>
      </w:r>
      <w:r w:rsidR="00D719EE">
        <w:t>In addition</w:t>
      </w:r>
      <w:r w:rsidR="00D719EE" w:rsidRPr="00086A68">
        <w:t xml:space="preserve">, prior to ordering Respondent removed, the IJ made several statements to mislead Respondent into believing that </w:t>
      </w:r>
      <w:r w:rsidR="00D719EE">
        <w:t xml:space="preserve">he was not eligible for § 212(c) relief.  </w:t>
      </w:r>
      <w:r w:rsidR="00D719EE" w:rsidRPr="00D719EE">
        <w:rPr>
          <w:color w:val="C00000"/>
        </w:rPr>
        <w:t>[Include citation to the transcript</w:t>
      </w:r>
      <w:r w:rsidR="00D719EE">
        <w:rPr>
          <w:color w:val="C00000"/>
        </w:rPr>
        <w:t xml:space="preserve"> </w:t>
      </w:r>
      <w:r w:rsidR="00D719EE">
        <w:rPr>
          <w:color w:val="C00000"/>
        </w:rPr>
        <w:t>to support this statement</w:t>
      </w:r>
      <w:r w:rsidR="00D719EE" w:rsidRPr="00D719EE">
        <w:rPr>
          <w:color w:val="C00000"/>
        </w:rPr>
        <w:t xml:space="preserve">].  </w:t>
      </w:r>
    </w:p>
    <w:p w:rsidR="00D719EE" w:rsidRPr="00086A68" w:rsidRDefault="00D719EE" w:rsidP="00D719EE">
      <w:pPr>
        <w:spacing w:line="480" w:lineRule="auto"/>
      </w:pPr>
      <w:r>
        <w:tab/>
      </w:r>
      <w:r w:rsidRPr="007F74FD">
        <w:rPr>
          <w:color w:val="C00000"/>
        </w:rPr>
        <w:t xml:space="preserve">[If pro se before the IJ:] </w:t>
      </w:r>
      <w:r w:rsidRPr="00086A68">
        <w:t xml:space="preserve">Significantly, </w:t>
      </w:r>
      <w:r>
        <w:t>t</w:t>
      </w:r>
      <w:r w:rsidRPr="00086A68">
        <w:t>he IJ’s malfeasance</w:t>
      </w:r>
      <w:r>
        <w:t xml:space="preserve"> </w:t>
      </w:r>
      <w:r w:rsidRPr="00086A68">
        <w:t xml:space="preserve">effectively made it impossible for Respondent, an “unsophisticated claimant,” to know about this </w:t>
      </w:r>
      <w:r>
        <w:t>relief</w:t>
      </w:r>
      <w:r w:rsidRPr="001D274F">
        <w:t xml:space="preserve">.  </w:t>
      </w:r>
      <w:r w:rsidRPr="001D274F">
        <w:rPr>
          <w:i/>
        </w:rPr>
        <w:t>Cf</w:t>
      </w:r>
      <w:r w:rsidRPr="001D274F">
        <w:t xml:space="preserve">. </w:t>
      </w:r>
      <w:r w:rsidRPr="001D274F">
        <w:rPr>
          <w:i/>
        </w:rPr>
        <w:t xml:space="preserve">Auburn </w:t>
      </w:r>
      <w:proofErr w:type="spellStart"/>
      <w:r w:rsidRPr="001D274F">
        <w:rPr>
          <w:i/>
        </w:rPr>
        <w:t>Reg</w:t>
      </w:r>
      <w:r>
        <w:rPr>
          <w:i/>
        </w:rPr>
        <w:t>’</w:t>
      </w:r>
      <w:r w:rsidRPr="001D274F">
        <w:rPr>
          <w:i/>
        </w:rPr>
        <w:t>l</w:t>
      </w:r>
      <w:proofErr w:type="spellEnd"/>
      <w:r w:rsidRPr="001D274F">
        <w:rPr>
          <w:i/>
        </w:rPr>
        <w:t xml:space="preserve"> Med. Ctr.</w:t>
      </w:r>
      <w:r w:rsidRPr="001D274F">
        <w:t>, 133 S. Ct. at 830 (Sotomayor, J., concurring) (</w:t>
      </w:r>
      <w:r w:rsidRPr="001D274F">
        <w:rPr>
          <w:rStyle w:val="ssrfcpassagedeactivated"/>
        </w:rPr>
        <w:t>“. . .</w:t>
      </w:r>
      <w:r>
        <w:rPr>
          <w:rStyle w:val="ssrfcpassagedeactivated"/>
        </w:rPr>
        <w:t xml:space="preserve"> </w:t>
      </w:r>
      <w:r w:rsidRPr="001D274F">
        <w:rPr>
          <w:rStyle w:val="ssrfcpassagedeactivated"/>
        </w:rPr>
        <w:t>with respect to remedial statutes designed to protect</w:t>
      </w:r>
      <w:r w:rsidRPr="00086A68">
        <w:rPr>
          <w:rStyle w:val="ssrfcpassagedeactivated"/>
        </w:rPr>
        <w:t xml:space="preserve"> the rights of unsophisticated claimants, . . . agencies (and reviewing courts) may best honor congressional intent by presuming that statutory deadlines for administrative appeals are subject to equitable tolling, just as courts presume comparable judicial deadlines under such statutes may be tolled.”).</w:t>
      </w:r>
    </w:p>
    <w:p w:rsidR="00B13547" w:rsidRPr="002A37BB" w:rsidRDefault="00D719EE" w:rsidP="002A37BB">
      <w:pPr>
        <w:spacing w:line="480" w:lineRule="auto"/>
        <w:rPr>
          <w:rFonts w:ascii="Arial" w:hAnsi="Arial" w:cs="Arial"/>
          <w:sz w:val="18"/>
          <w:szCs w:val="18"/>
        </w:rPr>
      </w:pPr>
      <w:r w:rsidRPr="00086A68">
        <w:tab/>
        <w:t xml:space="preserve">The IJ’s conduct, however, is symptomatic of a larger agency malfeasance in the Board’s misinterpretation of </w:t>
      </w:r>
      <w:r>
        <w:t>eligibility for § 212(c) relief</w:t>
      </w:r>
      <w:r w:rsidRPr="00086A68">
        <w:t xml:space="preserve">.  </w:t>
      </w:r>
      <w:r w:rsidR="00B13547">
        <w:t>T</w:t>
      </w:r>
      <w:r w:rsidR="00B13547" w:rsidRPr="00086A68">
        <w:t>he Supreme Co</w:t>
      </w:r>
      <w:r w:rsidR="00B13547">
        <w:t>urt has corrected the</w:t>
      </w:r>
      <w:r w:rsidR="00101CB2">
        <w:t xml:space="preserve"> agency</w:t>
      </w:r>
      <w:r w:rsidR="00B13547" w:rsidRPr="00086A68">
        <w:t xml:space="preserve">’s approach to </w:t>
      </w:r>
      <w:r w:rsidR="00B13547">
        <w:t xml:space="preserve">§ 212(c) eligibility in </w:t>
      </w:r>
      <w:r w:rsidR="005456FC">
        <w:t xml:space="preserve">at least </w:t>
      </w:r>
      <w:r w:rsidR="00B13547" w:rsidRPr="00086A68">
        <w:t>three cases</w:t>
      </w:r>
      <w:r w:rsidR="00B13547">
        <w:rPr>
          <w:bdr w:val="none" w:sz="0" w:space="0" w:color="auto" w:frame="1"/>
        </w:rPr>
        <w:t xml:space="preserve">.  </w:t>
      </w:r>
      <w:r w:rsidR="00101CB2">
        <w:rPr>
          <w:bdr w:val="none" w:sz="0" w:space="0" w:color="auto" w:frame="1"/>
        </w:rPr>
        <w:t xml:space="preserve">First, the Supreme Court overturned </w:t>
      </w:r>
      <w:r w:rsidR="00101CB2">
        <w:t xml:space="preserve">the agency’s position </w:t>
      </w:r>
      <w:r w:rsidR="000D7F80">
        <w:t xml:space="preserve">in </w:t>
      </w:r>
      <w:r w:rsidR="000D7F80" w:rsidRPr="00101CB2">
        <w:rPr>
          <w:i/>
        </w:rPr>
        <w:t>Matter of Soriano</w:t>
      </w:r>
      <w:r w:rsidR="000D7F80">
        <w:t xml:space="preserve">, </w:t>
      </w:r>
      <w:r w:rsidR="00101CB2">
        <w:t>21 I&amp;N Dec. 516, 533-40 (BIA 1996; A.G. 1997)</w:t>
      </w:r>
      <w:r w:rsidR="00B13547" w:rsidRPr="00101CB2">
        <w:t xml:space="preserve">, in which the </w:t>
      </w:r>
      <w:r>
        <w:t xml:space="preserve">former </w:t>
      </w:r>
      <w:r w:rsidR="00B13547" w:rsidRPr="00101CB2">
        <w:t xml:space="preserve">Attorney General determined that </w:t>
      </w:r>
      <w:r w:rsidR="006B7051">
        <w:t xml:space="preserve">the agency must </w:t>
      </w:r>
      <w:r w:rsidR="00101CB2">
        <w:t xml:space="preserve">apply </w:t>
      </w:r>
      <w:r>
        <w:t xml:space="preserve">AEDPA § </w:t>
      </w:r>
      <w:r w:rsidR="00101CB2">
        <w:t xml:space="preserve">440(d) </w:t>
      </w:r>
      <w:r w:rsidR="006B7051">
        <w:t xml:space="preserve">retroactively </w:t>
      </w:r>
      <w:r w:rsidR="00B13547" w:rsidRPr="00101CB2">
        <w:t xml:space="preserve">to foreclose applications for </w:t>
      </w:r>
      <w:r>
        <w:t xml:space="preserve">§ </w:t>
      </w:r>
      <w:r w:rsidR="00B13547" w:rsidRPr="00101CB2">
        <w:t>212(c) relief that were pending on AEDPA’s effective date</w:t>
      </w:r>
      <w:r w:rsidR="00101CB2">
        <w:t xml:space="preserve">.  </w:t>
      </w:r>
      <w:r w:rsidR="00101CB2">
        <w:rPr>
          <w:i/>
        </w:rPr>
        <w:t xml:space="preserve">See </w:t>
      </w:r>
      <w:r w:rsidR="00101CB2" w:rsidRPr="00101CB2">
        <w:rPr>
          <w:i/>
        </w:rPr>
        <w:t>INS v. St. Cyr</w:t>
      </w:r>
      <w:r w:rsidR="00101CB2">
        <w:t xml:space="preserve">, 533 U.S. at </w:t>
      </w:r>
      <w:r w:rsidR="00101CB2" w:rsidRPr="00101CB2">
        <w:t xml:space="preserve">326 </w:t>
      </w:r>
      <w:r w:rsidR="00101CB2">
        <w:t>(holding</w:t>
      </w:r>
      <w:r w:rsidR="00B13547" w:rsidRPr="00101CB2">
        <w:t xml:space="preserve"> that in view of the presumption against statutory retroactivity, “§ 212(c) relief remains available for aliens . . . whose convictions </w:t>
      </w:r>
      <w:r w:rsidR="00B13547" w:rsidRPr="00101CB2">
        <w:lastRenderedPageBreak/>
        <w:t>were obtained through plea agreements and who, notwithstanding those convictions,</w:t>
      </w:r>
      <w:r w:rsidR="00101CB2">
        <w:t xml:space="preserve"> </w:t>
      </w:r>
      <w:r w:rsidR="00B13547" w:rsidRPr="00101CB2">
        <w:t>would have been eligible for § 212(c) relief at the time of their plea under</w:t>
      </w:r>
      <w:r w:rsidR="00101CB2">
        <w:t xml:space="preserve"> </w:t>
      </w:r>
      <w:r w:rsidR="00B13547" w:rsidRPr="00101CB2">
        <w:t>the law then in effect.”</w:t>
      </w:r>
      <w:r w:rsidR="005456FC">
        <w:t>).</w:t>
      </w:r>
      <w:r w:rsidR="00101CB2">
        <w:t xml:space="preserve"> </w:t>
      </w:r>
    </w:p>
    <w:p w:rsidR="00163FBC" w:rsidRPr="006A4ABD" w:rsidRDefault="003F647B" w:rsidP="00163FBC">
      <w:pPr>
        <w:autoSpaceDE w:val="0"/>
        <w:autoSpaceDN w:val="0"/>
        <w:adjustRightInd w:val="0"/>
        <w:spacing w:line="480" w:lineRule="auto"/>
        <w:ind w:firstLine="720"/>
      </w:pPr>
      <w:r>
        <w:t xml:space="preserve">Next, </w:t>
      </w:r>
      <w:r w:rsidR="00163FBC">
        <w:t xml:space="preserve">the Supreme Court in </w:t>
      </w:r>
      <w:proofErr w:type="spellStart"/>
      <w:r w:rsidR="00163FBC" w:rsidRPr="00163FBC">
        <w:rPr>
          <w:i/>
        </w:rPr>
        <w:t>Judulang</w:t>
      </w:r>
      <w:proofErr w:type="spellEnd"/>
      <w:r w:rsidR="00163FBC">
        <w:t xml:space="preserve"> </w:t>
      </w:r>
      <w:r w:rsidR="00163FBC" w:rsidRPr="009C6A5C">
        <w:t>unanimously rejected</w:t>
      </w:r>
      <w:r w:rsidR="00163FBC">
        <w:t xml:space="preserve"> </w:t>
      </w:r>
      <w:r w:rsidR="006A4ABD">
        <w:t xml:space="preserve">as </w:t>
      </w:r>
      <w:r w:rsidR="006A4ABD" w:rsidRPr="00E25DD1">
        <w:t xml:space="preserve">“arbitrary and capricious,” </w:t>
      </w:r>
      <w:r>
        <w:t>t</w:t>
      </w:r>
      <w:r w:rsidR="002A37BB">
        <w:t>he Board</w:t>
      </w:r>
      <w:r>
        <w:t xml:space="preserve">’s </w:t>
      </w:r>
      <w:r w:rsidR="00163FBC">
        <w:t>ruling</w:t>
      </w:r>
      <w:r>
        <w:t xml:space="preserve"> in </w:t>
      </w:r>
      <w:r w:rsidR="00E25DD1" w:rsidRPr="009C6A5C">
        <w:rPr>
          <w:i/>
        </w:rPr>
        <w:t>Matter of Blake</w:t>
      </w:r>
      <w:r w:rsidR="006A4ABD">
        <w:t xml:space="preserve">, 23 I&amp;N </w:t>
      </w:r>
      <w:r w:rsidR="00D21B92">
        <w:t xml:space="preserve">Dec. </w:t>
      </w:r>
      <w:r w:rsidR="006A4ABD">
        <w:t xml:space="preserve">at </w:t>
      </w:r>
      <w:r w:rsidR="00163FBC">
        <w:t>729</w:t>
      </w:r>
      <w:r w:rsidR="00E25DD1">
        <w:t xml:space="preserve"> and </w:t>
      </w:r>
      <w:r w:rsidR="00E25DD1" w:rsidRPr="009C6A5C">
        <w:rPr>
          <w:i/>
        </w:rPr>
        <w:t xml:space="preserve">Matter of </w:t>
      </w:r>
      <w:proofErr w:type="spellStart"/>
      <w:r w:rsidR="00E25DD1" w:rsidRPr="009C6A5C">
        <w:rPr>
          <w:i/>
        </w:rPr>
        <w:t>Brieva</w:t>
      </w:r>
      <w:proofErr w:type="spellEnd"/>
      <w:r w:rsidR="00E25DD1" w:rsidRPr="009C6A5C">
        <w:t xml:space="preserve">, 23 </w:t>
      </w:r>
      <w:r w:rsidR="006A4ABD">
        <w:t>I&amp;N Dec. at</w:t>
      </w:r>
      <w:r w:rsidR="00163FBC">
        <w:t xml:space="preserve"> 773</w:t>
      </w:r>
      <w:r w:rsidR="006A4ABD">
        <w:t xml:space="preserve">, </w:t>
      </w:r>
      <w:r w:rsidR="005456FC" w:rsidRPr="00E212A1">
        <w:t xml:space="preserve">that LPRs charged with deportability do not have a right to seek </w:t>
      </w:r>
      <w:r w:rsidR="005456FC">
        <w:t xml:space="preserve">§ </w:t>
      </w:r>
      <w:r w:rsidR="005456FC" w:rsidRPr="00E212A1">
        <w:t>212(c) relief unless the charged ground of deportation is “substantially equiva</w:t>
      </w:r>
      <w:r w:rsidR="005456FC">
        <w:t xml:space="preserve">lent” to a ground of </w:t>
      </w:r>
      <w:r w:rsidR="005456FC" w:rsidRPr="00E212A1">
        <w:t>inadm</w:t>
      </w:r>
      <w:r w:rsidR="005456FC">
        <w:t>issibility</w:t>
      </w:r>
      <w:r w:rsidR="00163FBC">
        <w:t>.</w:t>
      </w:r>
      <w:r w:rsidR="006A4ABD">
        <w:t xml:space="preserve">  132 S. Ct. at 485.  T</w:t>
      </w:r>
      <w:r w:rsidRPr="00E25DD1">
        <w:t xml:space="preserve">he Court explained that “by hinging a deportable alien’s eligibility for discretionary relief on the chance correspondence between statutory categories—a matter irrelevant to the alien’s fitness to reside in this country—the BIA has failed to exercise its discretion in a reasoned manner.”  </w:t>
      </w:r>
      <w:r w:rsidRPr="00E25DD1">
        <w:rPr>
          <w:i/>
        </w:rPr>
        <w:t>Id</w:t>
      </w:r>
      <w:r w:rsidRPr="00E25DD1">
        <w:t>. at 484.</w:t>
      </w:r>
      <w:r w:rsidR="006A4ABD">
        <w:t xml:space="preserve">  </w:t>
      </w:r>
      <w:r w:rsidR="00E25DD1" w:rsidRPr="006A4ABD">
        <w:t xml:space="preserve">The Court’s reasoning also </w:t>
      </w:r>
      <w:r w:rsidR="006B7051">
        <w:t xml:space="preserve">undermined </w:t>
      </w:r>
      <w:r w:rsidR="00E25DD1" w:rsidRPr="006A4ABD">
        <w:t xml:space="preserve">the Board’s position </w:t>
      </w:r>
      <w:r w:rsidR="006A4ABD" w:rsidRPr="006A4ABD">
        <w:t xml:space="preserve">barring § 212(c) relief </w:t>
      </w:r>
      <w:r w:rsidR="00E25DD1" w:rsidRPr="006A4ABD">
        <w:t>to LPRs whose convictions did not trigger inadmissibility, such as firearm convictions.</w:t>
      </w:r>
      <w:r w:rsidR="00163FBC" w:rsidRPr="006A4ABD">
        <w:t xml:space="preserve">  </w:t>
      </w:r>
      <w:r w:rsidR="00163FBC" w:rsidRPr="006A4ABD">
        <w:rPr>
          <w:i/>
        </w:rPr>
        <w:t>See, e.g., Matter of Granados</w:t>
      </w:r>
      <w:r w:rsidR="00163FBC" w:rsidRPr="006A4ABD">
        <w:t xml:space="preserve">, 16 I&amp;N Dec. 726, 728 (BIA 1979), </w:t>
      </w:r>
      <w:proofErr w:type="spellStart"/>
      <w:r w:rsidR="00163FBC" w:rsidRPr="006A4ABD">
        <w:rPr>
          <w:i/>
        </w:rPr>
        <w:t>aff’d</w:t>
      </w:r>
      <w:proofErr w:type="spellEnd"/>
      <w:r w:rsidR="00163FBC" w:rsidRPr="006A4ABD">
        <w:t xml:space="preserve">, 624 F.2d 191 (9th Cir. 1980); </w:t>
      </w:r>
      <w:r w:rsidR="00163FBC" w:rsidRPr="006A4ABD">
        <w:rPr>
          <w:i/>
        </w:rPr>
        <w:t>Matter of Hernandez-Casillas</w:t>
      </w:r>
      <w:r w:rsidR="00163FBC" w:rsidRPr="006A4ABD">
        <w:t>, 20 I&amp;N Dec. 262 (BIA 1990; AG 1991).</w:t>
      </w:r>
    </w:p>
    <w:p w:rsidR="003411FE" w:rsidRPr="00BD21FE" w:rsidRDefault="00921B94" w:rsidP="00BD21FE">
      <w:pPr>
        <w:autoSpaceDE w:val="0"/>
        <w:autoSpaceDN w:val="0"/>
        <w:adjustRightInd w:val="0"/>
        <w:spacing w:line="480" w:lineRule="auto"/>
        <w:ind w:firstLine="720"/>
        <w:rPr>
          <w:rFonts w:eastAsiaTheme="minorHAnsi"/>
        </w:rPr>
      </w:pPr>
      <w:r>
        <w:t xml:space="preserve">Finally, the </w:t>
      </w:r>
      <w:r w:rsidR="006B7051">
        <w:t xml:space="preserve">Supreme Court’s decision in </w:t>
      </w:r>
      <w:proofErr w:type="spellStart"/>
      <w:r w:rsidR="006B7051">
        <w:rPr>
          <w:i/>
        </w:rPr>
        <w:t>Vartelas</w:t>
      </w:r>
      <w:proofErr w:type="spellEnd"/>
      <w:r w:rsidR="006B7051">
        <w:t xml:space="preserve"> effectively invalidated </w:t>
      </w:r>
      <w:r>
        <w:t>EOIR</w:t>
      </w:r>
      <w:r w:rsidR="006A4ABD" w:rsidRPr="00DB396A">
        <w:t xml:space="preserve"> regul</w:t>
      </w:r>
      <w:r w:rsidR="002A37BB">
        <w:t>ation</w:t>
      </w:r>
      <w:r w:rsidR="006A4ABD" w:rsidRPr="00AB32AE">
        <w:t xml:space="preserve"> </w:t>
      </w:r>
      <w:r w:rsidR="006B7051">
        <w:t xml:space="preserve">at </w:t>
      </w:r>
      <w:r w:rsidR="006A4ABD">
        <w:t xml:space="preserve">8 C.F.R. </w:t>
      </w:r>
      <w:r w:rsidR="006A4ABD" w:rsidRPr="007D1941">
        <w:t>§</w:t>
      </w:r>
      <w:r w:rsidR="006A4ABD">
        <w:t xml:space="preserve"> 1212.3(h)</w:t>
      </w:r>
      <w:r w:rsidR="006B7051">
        <w:t xml:space="preserve">, which </w:t>
      </w:r>
      <w:r w:rsidR="002A37BB">
        <w:t>prohibi</w:t>
      </w:r>
      <w:r w:rsidR="006B7051">
        <w:t>ts</w:t>
      </w:r>
      <w:r w:rsidR="006A4ABD" w:rsidRPr="00AB32AE">
        <w:t xml:space="preserve"> </w:t>
      </w:r>
      <w:r w:rsidR="006A4ABD" w:rsidRPr="007D1941">
        <w:t>§</w:t>
      </w:r>
      <w:r w:rsidR="006A4ABD">
        <w:t xml:space="preserve"> </w:t>
      </w:r>
      <w:r w:rsidR="006A4ABD" w:rsidRPr="00AB32AE">
        <w:t xml:space="preserve">212(c) relief to </w:t>
      </w:r>
      <w:r w:rsidR="006B7051">
        <w:t xml:space="preserve">LPRs </w:t>
      </w:r>
      <w:r w:rsidR="006A4ABD" w:rsidRPr="00AB32AE">
        <w:t xml:space="preserve">convicted after </w:t>
      </w:r>
      <w:r w:rsidR="006A4ABD">
        <w:t>trial</w:t>
      </w:r>
      <w:r w:rsidR="00512267">
        <w:t xml:space="preserve"> </w:t>
      </w:r>
      <w:r w:rsidR="00F53053" w:rsidRPr="00DB396A">
        <w:t>on the theory that such</w:t>
      </w:r>
      <w:r w:rsidR="00F53053" w:rsidRPr="00AB32AE">
        <w:t xml:space="preserve"> </w:t>
      </w:r>
      <w:r w:rsidR="00F53053" w:rsidRPr="00DB396A">
        <w:t>individuals cannot demonstrate detrimental reliance on the potential</w:t>
      </w:r>
      <w:r w:rsidR="00F53053" w:rsidRPr="00AB32AE">
        <w:t xml:space="preserve"> </w:t>
      </w:r>
      <w:r w:rsidR="00F53053" w:rsidRPr="00DB396A">
        <w:t xml:space="preserve">availability of </w:t>
      </w:r>
      <w:r w:rsidR="006B7051">
        <w:t xml:space="preserve">§ </w:t>
      </w:r>
      <w:r w:rsidR="00F53053" w:rsidRPr="00DB396A">
        <w:t>212(c) relief</w:t>
      </w:r>
      <w:r w:rsidR="006A4ABD">
        <w:t>.</w:t>
      </w:r>
      <w:r w:rsidR="00512267">
        <w:t xml:space="preserve">  </w:t>
      </w:r>
      <w:r w:rsidR="00512267" w:rsidRPr="006B7051">
        <w:t xml:space="preserve">In </w:t>
      </w:r>
      <w:proofErr w:type="spellStart"/>
      <w:r w:rsidR="00512267" w:rsidRPr="00695FA7">
        <w:rPr>
          <w:i/>
        </w:rPr>
        <w:t>Vartelas</w:t>
      </w:r>
      <w:proofErr w:type="spellEnd"/>
      <w:r w:rsidR="003411FE" w:rsidRPr="006B7051">
        <w:t xml:space="preserve">, </w:t>
      </w:r>
      <w:r w:rsidR="003411FE" w:rsidRPr="00695FA7">
        <w:rPr>
          <w:rFonts w:eastAsiaTheme="minorHAnsi"/>
        </w:rPr>
        <w:t xml:space="preserve">the Supreme Court </w:t>
      </w:r>
      <w:r w:rsidR="006B7051">
        <w:rPr>
          <w:rFonts w:eastAsiaTheme="minorHAnsi"/>
        </w:rPr>
        <w:t xml:space="preserve">held </w:t>
      </w:r>
      <w:r w:rsidR="003411FE" w:rsidRPr="006B7051">
        <w:rPr>
          <w:rFonts w:eastAsiaTheme="minorHAnsi"/>
        </w:rPr>
        <w:t>that</w:t>
      </w:r>
      <w:r w:rsidR="003411FE" w:rsidRPr="006B7051">
        <w:t xml:space="preserve"> </w:t>
      </w:r>
      <w:r w:rsidR="003411FE" w:rsidRPr="006B7051">
        <w:rPr>
          <w:rFonts w:eastAsiaTheme="minorHAnsi"/>
        </w:rPr>
        <w:t>reliance on p</w:t>
      </w:r>
      <w:r w:rsidR="003411FE" w:rsidRPr="00D719EE">
        <w:rPr>
          <w:rFonts w:eastAsiaTheme="minorHAnsi"/>
        </w:rPr>
        <w:t>rior law is not required to find that a new law has</w:t>
      </w:r>
      <w:r w:rsidR="003411FE" w:rsidRPr="00D719EE">
        <w:t xml:space="preserve"> </w:t>
      </w:r>
      <w:r w:rsidR="003411FE" w:rsidRPr="00D719EE">
        <w:rPr>
          <w:rFonts w:eastAsiaTheme="minorHAnsi"/>
        </w:rPr>
        <w:t>im</w:t>
      </w:r>
      <w:r w:rsidR="002E4AE8">
        <w:rPr>
          <w:rFonts w:eastAsiaTheme="minorHAnsi"/>
        </w:rPr>
        <w:t>permissible retroactive effect.</w:t>
      </w:r>
      <w:r w:rsidR="00D21B92">
        <w:rPr>
          <w:rFonts w:eastAsiaTheme="minorHAnsi"/>
        </w:rPr>
        <w:t xml:space="preserve">  </w:t>
      </w:r>
      <w:r w:rsidR="00BD21FE">
        <w:rPr>
          <w:rFonts w:eastAsiaTheme="minorHAnsi"/>
        </w:rPr>
        <w:t>132 S. Ct. at 149</w:t>
      </w:r>
      <w:r w:rsidR="00D21B92">
        <w:rPr>
          <w:rFonts w:eastAsiaTheme="minorHAnsi"/>
        </w:rPr>
        <w:t>1</w:t>
      </w:r>
      <w:r w:rsidR="008370A0">
        <w:rPr>
          <w:rFonts w:eastAsiaTheme="minorHAnsi"/>
        </w:rPr>
        <w:t xml:space="preserve"> (</w:t>
      </w:r>
      <w:r w:rsidR="00D21B92">
        <w:t>“</w:t>
      </w:r>
      <w:r w:rsidR="00D21B92">
        <w:t>the presumption against retroactive application of statutes does not require a showing of detrimental reliance</w:t>
      </w:r>
      <w:r w:rsidR="00D21B92">
        <w:t>”</w:t>
      </w:r>
      <w:r w:rsidR="00BD21FE">
        <w:t xml:space="preserve">).  </w:t>
      </w:r>
      <w:r w:rsidR="003411FE" w:rsidRPr="00D719EE">
        <w:rPr>
          <w:rFonts w:eastAsiaTheme="minorHAnsi"/>
        </w:rPr>
        <w:t>In doing so, the Court rejected the Second Circuit’s contrary</w:t>
      </w:r>
      <w:r w:rsidR="006B7051">
        <w:rPr>
          <w:rFonts w:eastAsiaTheme="minorHAnsi"/>
        </w:rPr>
        <w:t xml:space="preserve"> </w:t>
      </w:r>
      <w:r w:rsidR="003411FE" w:rsidRPr="00D719EE">
        <w:rPr>
          <w:rFonts w:eastAsiaTheme="minorHAnsi"/>
        </w:rPr>
        <w:t>conclusion,</w:t>
      </w:r>
      <w:r w:rsidR="003411FE" w:rsidRPr="00D719EE">
        <w:t xml:space="preserve"> </w:t>
      </w:r>
      <w:r w:rsidR="006B7051">
        <w:t xml:space="preserve">explaining </w:t>
      </w:r>
      <w:r w:rsidR="003411FE" w:rsidRPr="00D719EE">
        <w:t xml:space="preserve">that it has </w:t>
      </w:r>
      <w:r w:rsidR="003411FE" w:rsidRPr="00B9174D">
        <w:t xml:space="preserve">never </w:t>
      </w:r>
      <w:r w:rsidR="003411FE" w:rsidRPr="00D719EE">
        <w:t>required a party to show specific reliance on prior law to invoke the presumption against retroactivity</w:t>
      </w:r>
      <w:r w:rsidR="00B9174D">
        <w:t xml:space="preserve">.  </w:t>
      </w:r>
      <w:proofErr w:type="gramStart"/>
      <w:r w:rsidR="00B9174D">
        <w:rPr>
          <w:i/>
        </w:rPr>
        <w:t xml:space="preserve">Id. </w:t>
      </w:r>
      <w:r w:rsidR="00B9174D" w:rsidRPr="00B9174D">
        <w:t>at</w:t>
      </w:r>
      <w:r w:rsidR="00B9174D">
        <w:rPr>
          <w:i/>
        </w:rPr>
        <w:t xml:space="preserve"> </w:t>
      </w:r>
      <w:r w:rsidR="00B9174D">
        <w:t>1490.</w:t>
      </w:r>
      <w:proofErr w:type="gramEnd"/>
      <w:r w:rsidR="00B9174D">
        <w:t xml:space="preserve">  </w:t>
      </w:r>
      <w:r w:rsidR="006B7051">
        <w:t xml:space="preserve">Rather, the Court reiterated that </w:t>
      </w:r>
      <w:r w:rsidR="00B9174D">
        <w:t>the key issue is whether the “</w:t>
      </w:r>
      <w:r w:rsidR="003411FE" w:rsidRPr="00D719EE">
        <w:t xml:space="preserve">new </w:t>
      </w:r>
      <w:r w:rsidR="003411FE" w:rsidRPr="00D719EE">
        <w:lastRenderedPageBreak/>
        <w:t>provision attaches new legal consequences to events</w:t>
      </w:r>
      <w:r w:rsidR="00B9174D">
        <w:t xml:space="preserve"> completed before its enactment.”  </w:t>
      </w:r>
      <w:proofErr w:type="gramStart"/>
      <w:r w:rsidR="00B9174D">
        <w:rPr>
          <w:i/>
        </w:rPr>
        <w:t xml:space="preserve">Id. </w:t>
      </w:r>
      <w:r w:rsidR="00B9174D" w:rsidRPr="00B9174D">
        <w:t>at</w:t>
      </w:r>
      <w:r w:rsidR="00B9174D">
        <w:rPr>
          <w:i/>
        </w:rPr>
        <w:t xml:space="preserve"> </w:t>
      </w:r>
      <w:r w:rsidR="00B9174D">
        <w:t>1491 (internal citations omitted).</w:t>
      </w:r>
      <w:proofErr w:type="gramEnd"/>
      <w:r w:rsidR="00B9174D">
        <w:t xml:space="preserve">  </w:t>
      </w:r>
    </w:p>
    <w:p w:rsidR="000D7F80" w:rsidRPr="00695FA7" w:rsidRDefault="006B7051" w:rsidP="00695FA7">
      <w:pPr>
        <w:autoSpaceDE w:val="0"/>
        <w:autoSpaceDN w:val="0"/>
        <w:adjustRightInd w:val="0"/>
        <w:spacing w:line="480" w:lineRule="auto"/>
        <w:ind w:firstLine="720"/>
      </w:pPr>
      <w:r>
        <w:t>T</w:t>
      </w:r>
      <w:r w:rsidR="000D7F80" w:rsidRPr="00D719EE">
        <w:t xml:space="preserve">he Supreme Court’s admonishment of the agency’s errors, as reflected in its decisions in </w:t>
      </w:r>
      <w:r w:rsidR="00662D08" w:rsidRPr="00D719EE">
        <w:rPr>
          <w:i/>
        </w:rPr>
        <w:t>St. Cyr</w:t>
      </w:r>
      <w:r w:rsidR="00662D08" w:rsidRPr="00D719EE">
        <w:t xml:space="preserve">, </w:t>
      </w:r>
      <w:proofErr w:type="spellStart"/>
      <w:r w:rsidR="00662D08" w:rsidRPr="00D719EE">
        <w:rPr>
          <w:i/>
        </w:rPr>
        <w:t>Judulang</w:t>
      </w:r>
      <w:proofErr w:type="spellEnd"/>
      <w:r w:rsidR="00D21B92">
        <w:rPr>
          <w:i/>
        </w:rPr>
        <w:t>,</w:t>
      </w:r>
      <w:r w:rsidR="00662D08" w:rsidRPr="00D719EE">
        <w:t xml:space="preserve"> and </w:t>
      </w:r>
      <w:proofErr w:type="spellStart"/>
      <w:r w:rsidR="00662D08" w:rsidRPr="00D719EE">
        <w:rPr>
          <w:i/>
        </w:rPr>
        <w:t>Vartelas</w:t>
      </w:r>
      <w:proofErr w:type="spellEnd"/>
      <w:r w:rsidR="00662D08" w:rsidRPr="00D719EE">
        <w:t xml:space="preserve">, </w:t>
      </w:r>
      <w:r w:rsidR="000D7F80" w:rsidRPr="00D719EE">
        <w:t xml:space="preserve">constitutes </w:t>
      </w:r>
      <w:r w:rsidR="00662D08" w:rsidRPr="00D719EE">
        <w:t xml:space="preserve">specific </w:t>
      </w:r>
      <w:r w:rsidR="000D7F80" w:rsidRPr="00D719EE">
        <w:t>“</w:t>
      </w:r>
      <w:r w:rsidR="00662D08" w:rsidRPr="00D719EE">
        <w:t>errors of law</w:t>
      </w:r>
      <w:r w:rsidR="000D7F80" w:rsidRPr="00D719EE">
        <w:t>” within the meaning of INA § 240(c)(</w:t>
      </w:r>
      <w:r w:rsidR="00662D08" w:rsidRPr="00D719EE">
        <w:t>6</w:t>
      </w:r>
      <w:r w:rsidR="000D7F80" w:rsidRPr="00D719EE">
        <w:t xml:space="preserve">)(B), which the Board must consider when determining whether to toll the statutory deadline.  That is, Respondent argues that the agency’s “misfeasance” merits equitable tolling.  </w:t>
      </w:r>
      <w:proofErr w:type="spellStart"/>
      <w:r w:rsidR="000D7F80" w:rsidRPr="00D719EE">
        <w:rPr>
          <w:i/>
        </w:rPr>
        <w:t>Sebe</w:t>
      </w:r>
      <w:r w:rsidR="000D7F80" w:rsidRPr="001D274F">
        <w:rPr>
          <w:i/>
        </w:rPr>
        <w:t>lius</w:t>
      </w:r>
      <w:proofErr w:type="spellEnd"/>
      <w:r w:rsidR="000D7F80" w:rsidRPr="001D274F">
        <w:rPr>
          <w:i/>
        </w:rPr>
        <w:t xml:space="preserve"> v. Auburn </w:t>
      </w:r>
      <w:proofErr w:type="spellStart"/>
      <w:r w:rsidR="000D7F80" w:rsidRPr="001D274F">
        <w:rPr>
          <w:i/>
        </w:rPr>
        <w:t>Reg'l</w:t>
      </w:r>
      <w:proofErr w:type="spellEnd"/>
      <w:r w:rsidR="000D7F80" w:rsidRPr="001D274F">
        <w:rPr>
          <w:i/>
        </w:rPr>
        <w:t xml:space="preserve"> Med. Ctr.</w:t>
      </w:r>
      <w:r w:rsidR="000D7F80" w:rsidRPr="001D274F">
        <w:t>, 133 S. Ct. 817, 830 (2013) (</w:t>
      </w:r>
      <w:proofErr w:type="spellStart"/>
      <w:r w:rsidR="000D7F80" w:rsidRPr="001D274F">
        <w:t>Sotomayer</w:t>
      </w:r>
      <w:proofErr w:type="spellEnd"/>
      <w:r w:rsidR="000D7F80" w:rsidRPr="001D274F">
        <w:t>, J., concurring) (“</w:t>
      </w:r>
      <w:r w:rsidR="000D7F80" w:rsidRPr="001D274F">
        <w:rPr>
          <w:rStyle w:val="ssrfcpassagedeactivated"/>
        </w:rPr>
        <w:t>In</w:t>
      </w:r>
      <w:r w:rsidR="000D7F80" w:rsidRPr="00086A68">
        <w:rPr>
          <w:rStyle w:val="ssrfcpassagedeactivated"/>
        </w:rPr>
        <w:t xml:space="preserve"> particular, efforts by an agency to enforce tight filing deadlines in cases where there are credible allegations that filing delay was due to the agency’s own misfeasance may not survive deferential review.”).  </w:t>
      </w:r>
    </w:p>
    <w:p w:rsidR="00206AF4" w:rsidRPr="00A24FE2" w:rsidRDefault="00206AF4" w:rsidP="00695FA7">
      <w:pPr>
        <w:rPr>
          <w:b/>
        </w:rPr>
      </w:pPr>
    </w:p>
    <w:p w:rsidR="00CC4713" w:rsidRPr="000E1543" w:rsidRDefault="00CC4713" w:rsidP="00CC471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b/>
          <w:u w:val="single"/>
        </w:rPr>
      </w:pPr>
      <w:r w:rsidRPr="000E1543">
        <w:rPr>
          <w:b/>
        </w:rPr>
        <w:t>V.</w:t>
      </w:r>
      <w:r w:rsidRPr="000E1543">
        <w:rPr>
          <w:b/>
        </w:rPr>
        <w:tab/>
      </w:r>
      <w:r w:rsidRPr="000E1543">
        <w:rPr>
          <w:b/>
          <w:u w:val="single"/>
        </w:rPr>
        <w:t>CONCLUSION</w:t>
      </w:r>
    </w:p>
    <w:p w:rsidR="00CC4713" w:rsidRDefault="00CC4713" w:rsidP="00CC4713">
      <w:pPr>
        <w:spacing w:line="480" w:lineRule="auto"/>
        <w:ind w:firstLine="720"/>
        <w:rPr>
          <w:lang w:eastAsia="ja-JP"/>
        </w:rPr>
      </w:pPr>
      <w:r>
        <w:t>The Board of Immigration Appeal’s</w:t>
      </w:r>
      <w:r w:rsidRPr="006C25E2">
        <w:t xml:space="preserve"> </w:t>
      </w:r>
      <w:r>
        <w:t xml:space="preserve">precedent </w:t>
      </w:r>
      <w:r w:rsidRPr="006C25E2">
        <w:t xml:space="preserve">decision in </w:t>
      </w:r>
      <w:r>
        <w:rPr>
          <w:i/>
        </w:rPr>
        <w:t xml:space="preserve">Matter of </w:t>
      </w:r>
      <w:proofErr w:type="spellStart"/>
      <w:r>
        <w:rPr>
          <w:i/>
        </w:rPr>
        <w:t>Abdelghany</w:t>
      </w:r>
      <w:proofErr w:type="spellEnd"/>
      <w:r>
        <w:t xml:space="preserve"> nullifies the Board’s </w:t>
      </w:r>
      <w:r w:rsidR="00206AF4">
        <w:t xml:space="preserve">prior </w:t>
      </w:r>
      <w:r w:rsidRPr="006C25E2">
        <w:t xml:space="preserve">decision denying Respondent the opportunity to apply for § 212(c) relief.  Respondent </w:t>
      </w:r>
      <w:r w:rsidRPr="006C25E2">
        <w:rPr>
          <w:lang w:eastAsia="ja-JP"/>
        </w:rPr>
        <w:t>respectfully</w:t>
      </w:r>
      <w:r>
        <w:rPr>
          <w:lang w:eastAsia="ja-JP"/>
        </w:rPr>
        <w:t xml:space="preserve"> requests the Board reconsider its decision and remand the case to the immigration court for a § 212(c) hearing in Respondent’s case.</w:t>
      </w:r>
      <w:r>
        <w:rPr>
          <w:u w:val="single"/>
          <w:lang w:eastAsia="ja-JP"/>
        </w:rPr>
        <w:t xml:space="preserve"> </w:t>
      </w:r>
    </w:p>
    <w:p w:rsidR="00CC4713" w:rsidRDefault="00CC4713" w:rsidP="00CC4713">
      <w:pPr>
        <w:spacing w:line="480" w:lineRule="auto"/>
        <w:ind w:firstLine="720"/>
      </w:pPr>
    </w:p>
    <w:p w:rsidR="00CC4713" w:rsidRPr="00EA119D" w:rsidRDefault="00CC4713" w:rsidP="00CC47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pPr>
      <w:r w:rsidRPr="00EA119D">
        <w:t xml:space="preserve">Dated: </w:t>
      </w:r>
      <w:r>
        <w:rPr>
          <w:b/>
        </w:rPr>
        <w:t>____________</w:t>
      </w:r>
      <w:r w:rsidRPr="00EA119D">
        <w:tab/>
      </w:r>
      <w:r w:rsidRPr="00EA119D">
        <w:tab/>
      </w:r>
      <w:r w:rsidRPr="00EA119D">
        <w:tab/>
        <w:t xml:space="preserve">Respectfully </w:t>
      </w:r>
      <w:r>
        <w:t>s</w:t>
      </w:r>
      <w:r w:rsidRPr="00EA119D">
        <w:t>ubmitted,</w:t>
      </w:r>
    </w:p>
    <w:p w:rsidR="00CC4713"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C4713" w:rsidRPr="00EA119D"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A5B4A" w:rsidRDefault="00CC4713"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EA119D">
        <w:tab/>
      </w:r>
      <w:r w:rsidRPr="00EA119D">
        <w:tab/>
      </w:r>
      <w:r w:rsidRPr="00EA119D">
        <w:tab/>
      </w:r>
      <w:r>
        <w:tab/>
      </w:r>
      <w:r>
        <w:tab/>
      </w:r>
      <w:r>
        <w:rPr>
          <w:b/>
        </w:rPr>
        <w:t>____________________</w:t>
      </w:r>
    </w:p>
    <w:p w:rsidR="00DA5B4A" w:rsidRDefault="00DA5B4A"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A5B4A" w:rsidRDefault="00DA5B4A"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A5B4A" w:rsidRDefault="00DA5B4A" w:rsidP="00CC47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C4713" w:rsidRPr="00695FA7" w:rsidRDefault="00DA5B4A" w:rsidP="00695FA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C00000"/>
        </w:rPr>
      </w:pPr>
      <w:r w:rsidRPr="00695FA7">
        <w:rPr>
          <w:color w:val="C00000"/>
        </w:rPr>
        <w:t>[Attach proof of service on opposing counsel]</w:t>
      </w:r>
    </w:p>
    <w:p w:rsidR="0089291B" w:rsidRDefault="00CC4713" w:rsidP="00CC4713">
      <w:r>
        <w:tab/>
      </w:r>
      <w:r>
        <w:tab/>
      </w:r>
      <w:r>
        <w:tab/>
      </w:r>
      <w:r>
        <w:tab/>
      </w:r>
      <w:r>
        <w:tab/>
      </w:r>
      <w:r w:rsidRPr="00EA119D">
        <w:tab/>
      </w:r>
    </w:p>
    <w:sectPr w:rsidR="0089291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E61" w:rsidRDefault="007A3E61" w:rsidP="00CC4713">
      <w:r>
        <w:separator/>
      </w:r>
    </w:p>
  </w:endnote>
  <w:endnote w:type="continuationSeparator" w:id="0">
    <w:p w:rsidR="007A3E61" w:rsidRDefault="007A3E61" w:rsidP="00CC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90336"/>
      <w:docPartObj>
        <w:docPartGallery w:val="Page Numbers (Bottom of Page)"/>
        <w:docPartUnique/>
      </w:docPartObj>
    </w:sdtPr>
    <w:sdtEndPr>
      <w:rPr>
        <w:noProof/>
      </w:rPr>
    </w:sdtEndPr>
    <w:sdtContent>
      <w:p w:rsidR="003B6848" w:rsidRDefault="003B6848">
        <w:pPr>
          <w:pStyle w:val="Footer"/>
          <w:jc w:val="center"/>
        </w:pPr>
        <w:r>
          <w:fldChar w:fldCharType="begin"/>
        </w:r>
        <w:r>
          <w:instrText xml:space="preserve"> PAGE   \* MERGEFORMAT </w:instrText>
        </w:r>
        <w:r>
          <w:fldChar w:fldCharType="separate"/>
        </w:r>
        <w:r w:rsidR="009F00AD">
          <w:rPr>
            <w:noProof/>
          </w:rPr>
          <w:t>1</w:t>
        </w:r>
        <w:r>
          <w:rPr>
            <w:noProof/>
          </w:rPr>
          <w:fldChar w:fldCharType="end"/>
        </w:r>
      </w:p>
    </w:sdtContent>
  </w:sdt>
  <w:p w:rsidR="003B6848" w:rsidRDefault="003B6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E61" w:rsidRDefault="007A3E61" w:rsidP="00CC4713">
      <w:r>
        <w:separator/>
      </w:r>
    </w:p>
  </w:footnote>
  <w:footnote w:type="continuationSeparator" w:id="0">
    <w:p w:rsidR="007A3E61" w:rsidRDefault="007A3E61" w:rsidP="00CC4713">
      <w:r>
        <w:continuationSeparator/>
      </w:r>
    </w:p>
  </w:footnote>
  <w:footnote w:id="1">
    <w:p w:rsidR="00A9084F" w:rsidRPr="00A9084F" w:rsidRDefault="00CC4713" w:rsidP="00A9084F">
      <w:r w:rsidRPr="007D1941">
        <w:rPr>
          <w:rStyle w:val="FootnoteReference"/>
        </w:rPr>
        <w:footnoteRef/>
      </w:r>
      <w:r w:rsidRPr="007D1941">
        <w:t xml:space="preserve"> </w:t>
      </w:r>
      <w:r>
        <w:tab/>
      </w:r>
      <w:r w:rsidRPr="003B6848">
        <w:rPr>
          <w:i/>
        </w:rPr>
        <w:t>See</w:t>
      </w:r>
      <w:r w:rsidRPr="00D80192">
        <w:t>,</w:t>
      </w:r>
      <w:r w:rsidRPr="003B6848">
        <w:rPr>
          <w:i/>
        </w:rPr>
        <w:t xml:space="preserve"> e.g.</w:t>
      </w:r>
      <w:r w:rsidRPr="00D80192">
        <w:t>,</w:t>
      </w:r>
      <w:r w:rsidRPr="003B6848">
        <w:rPr>
          <w:i/>
        </w:rPr>
        <w:t xml:space="preserve"> Matter of Granados</w:t>
      </w:r>
      <w:r w:rsidRPr="003B6848">
        <w:t xml:space="preserve">, 16 I&amp;N Dec. 726, 728 (BIA 1979) (finding </w:t>
      </w:r>
      <w:r w:rsidR="00893AF8">
        <w:t xml:space="preserve">LPR with </w:t>
      </w:r>
      <w:r w:rsidR="00893AF8" w:rsidRPr="003B6848">
        <w:t xml:space="preserve">a firearm possession offense </w:t>
      </w:r>
      <w:r w:rsidR="00893AF8">
        <w:t xml:space="preserve">ineligible for </w:t>
      </w:r>
      <w:r w:rsidRPr="003B6848">
        <w:t xml:space="preserve">§ 212(c) because the offense did not come within the grounds of excludability as a crime involving moral turpitude), </w:t>
      </w:r>
      <w:proofErr w:type="spellStart"/>
      <w:r w:rsidRPr="003B6848">
        <w:rPr>
          <w:i/>
        </w:rPr>
        <w:t>aff’d</w:t>
      </w:r>
      <w:proofErr w:type="spellEnd"/>
      <w:r w:rsidRPr="003B6848">
        <w:t xml:space="preserve">, 624 F.2d 191 (9th Cir. 1980); </w:t>
      </w:r>
      <w:r w:rsidRPr="003B6848">
        <w:rPr>
          <w:i/>
        </w:rPr>
        <w:t>Matter of Hernandez-Casillas</w:t>
      </w:r>
      <w:r w:rsidRPr="003B6848">
        <w:t>, 20 I&amp;N Dec. 262</w:t>
      </w:r>
      <w:r w:rsidR="00A9084F">
        <w:t>, 280-93</w:t>
      </w:r>
      <w:r w:rsidRPr="003B6848">
        <w:t xml:space="preserve"> (BIA 1990; AG 1991)</w:t>
      </w:r>
      <w:r w:rsidR="00A9084F">
        <w:t xml:space="preserve"> (</w:t>
      </w:r>
      <w:r w:rsidR="00A9084F" w:rsidRPr="00A9084F">
        <w:t>overruling</w:t>
      </w:r>
      <w:r w:rsidR="00A9084F" w:rsidRPr="00A9084F">
        <w:t xml:space="preserve"> the BIA’s decision in </w:t>
      </w:r>
      <w:r w:rsidR="00A9084F" w:rsidRPr="00A9084F">
        <w:rPr>
          <w:i/>
        </w:rPr>
        <w:t>Hernandez-Casillas</w:t>
      </w:r>
      <w:r w:rsidR="003D3115">
        <w:t>, which</w:t>
      </w:r>
      <w:r w:rsidR="001530A3">
        <w:t xml:space="preserve"> broaden</w:t>
      </w:r>
      <w:r w:rsidR="003D3115">
        <w:t>ed</w:t>
      </w:r>
      <w:r w:rsidR="001530A3">
        <w:t xml:space="preserve"> the availability of </w:t>
      </w:r>
      <w:r w:rsidR="001530A3" w:rsidRPr="00C84E8E">
        <w:t>§</w:t>
      </w:r>
      <w:r w:rsidR="001530A3">
        <w:t xml:space="preserve"> 212(c) </w:t>
      </w:r>
      <w:r w:rsidR="00A9084F" w:rsidRPr="00A9084F">
        <w:t xml:space="preserve">to </w:t>
      </w:r>
      <w:r w:rsidR="001530A3">
        <w:t xml:space="preserve">cover </w:t>
      </w:r>
      <w:r w:rsidR="00A9084F" w:rsidRPr="00A9084F">
        <w:t>all grounds of dep</w:t>
      </w:r>
      <w:r w:rsidR="001530A3">
        <w:t>ortability except</w:t>
      </w:r>
      <w:r w:rsidR="00A9084F" w:rsidRPr="00A9084F">
        <w:t xml:space="preserve"> those</w:t>
      </w:r>
      <w:r w:rsidR="001530A3">
        <w:t xml:space="preserve"> related to subversives and war criminals, </w:t>
      </w:r>
      <w:r w:rsidR="00A9084F" w:rsidRPr="00A9084F">
        <w:t>and resuming</w:t>
      </w:r>
      <w:r w:rsidR="00A9084F" w:rsidRPr="00A9084F">
        <w:t xml:space="preserve"> the government’s policy of excluding from § 212(c) relief </w:t>
      </w:r>
      <w:r w:rsidR="00A9084F" w:rsidRPr="00A9084F">
        <w:t xml:space="preserve">those LPRs whose </w:t>
      </w:r>
      <w:r w:rsidR="00A9084F" w:rsidRPr="00A9084F">
        <w:t>offenses did not trigger excludability</w:t>
      </w:r>
      <w:r w:rsidR="001530A3">
        <w:t>)</w:t>
      </w:r>
      <w:r w:rsidR="00A9084F" w:rsidRPr="00A9084F">
        <w:t xml:space="preserve">. </w:t>
      </w:r>
    </w:p>
    <w:p w:rsidR="00CC4713" w:rsidRPr="003B6848" w:rsidRDefault="00CC4713" w:rsidP="00CC4713">
      <w:pPr>
        <w:pStyle w:val="FootnoteText"/>
        <w:rPr>
          <w:sz w:val="24"/>
          <w:szCs w:val="24"/>
        </w:rPr>
      </w:pPr>
    </w:p>
  </w:footnote>
  <w:footnote w:id="2">
    <w:p w:rsidR="003F22AB" w:rsidRPr="003F22AB" w:rsidRDefault="003F22AB">
      <w:pPr>
        <w:pStyle w:val="FootnoteText"/>
        <w:rPr>
          <w:sz w:val="24"/>
          <w:szCs w:val="24"/>
        </w:rPr>
      </w:pPr>
      <w:r w:rsidRPr="003F22AB">
        <w:rPr>
          <w:rStyle w:val="FootnoteReference"/>
          <w:sz w:val="24"/>
          <w:szCs w:val="24"/>
        </w:rPr>
        <w:footnoteRef/>
      </w:r>
      <w:r w:rsidRPr="003F22AB">
        <w:rPr>
          <w:sz w:val="24"/>
          <w:szCs w:val="24"/>
        </w:rPr>
        <w:t xml:space="preserve"> </w:t>
      </w:r>
      <w:r>
        <w:rPr>
          <w:sz w:val="24"/>
          <w:szCs w:val="24"/>
        </w:rPr>
        <w:tab/>
      </w:r>
      <w:r w:rsidRPr="003F22AB">
        <w:rPr>
          <w:sz w:val="24"/>
          <w:szCs w:val="24"/>
        </w:rPr>
        <w:t xml:space="preserve">Antiterrorism and Effective Death Penalty Act </w:t>
      </w:r>
      <w:r w:rsidR="003D3115">
        <w:rPr>
          <w:sz w:val="24"/>
          <w:szCs w:val="24"/>
        </w:rPr>
        <w:t xml:space="preserve">(AEDPA) </w:t>
      </w:r>
      <w:r w:rsidRPr="003F22AB">
        <w:rPr>
          <w:sz w:val="24"/>
          <w:szCs w:val="24"/>
        </w:rPr>
        <w:t xml:space="preserve">of 1996, Pub. </w:t>
      </w:r>
      <w:proofErr w:type="gramStart"/>
      <w:r w:rsidRPr="003F22AB">
        <w:rPr>
          <w:sz w:val="24"/>
          <w:szCs w:val="24"/>
        </w:rPr>
        <w:t>L. No. 104-132, § 440(d), 110 Stat. 1214, 1277 (effective Apr. 24, 1996).</w:t>
      </w:r>
      <w:proofErr w:type="gramEnd"/>
      <w:r w:rsidRPr="003F22AB">
        <w:rPr>
          <w:sz w:val="24"/>
          <w:szCs w:val="24"/>
        </w:rPr>
        <w:t xml:space="preserve">    </w:t>
      </w:r>
    </w:p>
  </w:footnote>
  <w:footnote w:id="3">
    <w:p w:rsidR="003F22AB" w:rsidRPr="00FA7111" w:rsidRDefault="003F22AB" w:rsidP="003F22AB">
      <w:r>
        <w:rPr>
          <w:rStyle w:val="FootnoteReference"/>
        </w:rPr>
        <w:footnoteRef/>
      </w:r>
      <w:r>
        <w:t xml:space="preserve"> </w:t>
      </w:r>
      <w:r>
        <w:tab/>
      </w:r>
      <w:r w:rsidRPr="007D1941">
        <w:rPr>
          <w:rFonts w:eastAsiaTheme="minorEastAsia"/>
        </w:rPr>
        <w:t>Illegal Immigration Reform and Immigrant Responsibility Act</w:t>
      </w:r>
      <w:r w:rsidR="003D3115">
        <w:rPr>
          <w:rFonts w:eastAsiaTheme="minorEastAsia"/>
        </w:rPr>
        <w:t xml:space="preserve"> (IIRIRA)</w:t>
      </w:r>
      <w:r w:rsidRPr="007D1941">
        <w:rPr>
          <w:rFonts w:eastAsiaTheme="minorEastAsia"/>
        </w:rPr>
        <w:t xml:space="preserve"> of 1996</w:t>
      </w:r>
      <w:r w:rsidRPr="00F83A15">
        <w:t xml:space="preserve">, Div. C of Pub. </w:t>
      </w:r>
      <w:proofErr w:type="gramStart"/>
      <w:r w:rsidRPr="00F83A15">
        <w:t>L. No.</w:t>
      </w:r>
      <w:r w:rsidRPr="00BD7E13">
        <w:t xml:space="preserve"> </w:t>
      </w:r>
      <w:r w:rsidRPr="00F83A15">
        <w:t>104-208, § 304(b), 110 Stat. 3009-546, 3009-597 (effective Apr. 1, 1997)</w:t>
      </w:r>
      <w:r w:rsidRPr="00BD7E13">
        <w:t>.</w:t>
      </w:r>
      <w:proofErr w:type="gramEnd"/>
    </w:p>
    <w:p w:rsidR="003F22AB" w:rsidRDefault="003F22A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15619"/>
    <w:multiLevelType w:val="hybridMultilevel"/>
    <w:tmpl w:val="89FABE72"/>
    <w:lvl w:ilvl="0" w:tplc="19D0AA6E">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2D75CBF"/>
    <w:multiLevelType w:val="hybridMultilevel"/>
    <w:tmpl w:val="980EE134"/>
    <w:lvl w:ilvl="0" w:tplc="A2668A9A">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C54C80"/>
    <w:multiLevelType w:val="hybridMultilevel"/>
    <w:tmpl w:val="1368D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B411B9F"/>
    <w:multiLevelType w:val="hybridMultilevel"/>
    <w:tmpl w:val="9DB013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D112D1"/>
    <w:multiLevelType w:val="hybridMultilevel"/>
    <w:tmpl w:val="1FAEB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1221416"/>
    <w:multiLevelType w:val="hybridMultilevel"/>
    <w:tmpl w:val="70EEE20C"/>
    <w:lvl w:ilvl="0" w:tplc="19D0AA6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2D4AFE"/>
    <w:multiLevelType w:val="hybridMultilevel"/>
    <w:tmpl w:val="D514F3E0"/>
    <w:lvl w:ilvl="0" w:tplc="587029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3"/>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713"/>
    <w:rsid w:val="000219B6"/>
    <w:rsid w:val="000243CF"/>
    <w:rsid w:val="000570F9"/>
    <w:rsid w:val="000613A8"/>
    <w:rsid w:val="000746D0"/>
    <w:rsid w:val="000D44CB"/>
    <w:rsid w:val="000D7F80"/>
    <w:rsid w:val="00101CB2"/>
    <w:rsid w:val="001371DC"/>
    <w:rsid w:val="001530A3"/>
    <w:rsid w:val="00163FBC"/>
    <w:rsid w:val="00206AF4"/>
    <w:rsid w:val="00250842"/>
    <w:rsid w:val="00250A32"/>
    <w:rsid w:val="00252CBD"/>
    <w:rsid w:val="00261B8C"/>
    <w:rsid w:val="00275B7F"/>
    <w:rsid w:val="002A37BB"/>
    <w:rsid w:val="002C34DF"/>
    <w:rsid w:val="002E4AE8"/>
    <w:rsid w:val="002F0BEA"/>
    <w:rsid w:val="003003CA"/>
    <w:rsid w:val="0031722E"/>
    <w:rsid w:val="0032106D"/>
    <w:rsid w:val="0033237A"/>
    <w:rsid w:val="003411FE"/>
    <w:rsid w:val="00377421"/>
    <w:rsid w:val="00390B35"/>
    <w:rsid w:val="00391FFC"/>
    <w:rsid w:val="003940AD"/>
    <w:rsid w:val="003B6848"/>
    <w:rsid w:val="003D1786"/>
    <w:rsid w:val="003D3115"/>
    <w:rsid w:val="003F22AB"/>
    <w:rsid w:val="003F647B"/>
    <w:rsid w:val="00401E49"/>
    <w:rsid w:val="00426823"/>
    <w:rsid w:val="0044449A"/>
    <w:rsid w:val="004B4232"/>
    <w:rsid w:val="004C4DF2"/>
    <w:rsid w:val="004E1BE1"/>
    <w:rsid w:val="00504234"/>
    <w:rsid w:val="00506801"/>
    <w:rsid w:val="00512267"/>
    <w:rsid w:val="005226C4"/>
    <w:rsid w:val="00536029"/>
    <w:rsid w:val="005456FC"/>
    <w:rsid w:val="005770B1"/>
    <w:rsid w:val="00577722"/>
    <w:rsid w:val="005837B9"/>
    <w:rsid w:val="005B703F"/>
    <w:rsid w:val="005E6D0B"/>
    <w:rsid w:val="0060261E"/>
    <w:rsid w:val="006565FE"/>
    <w:rsid w:val="00662D08"/>
    <w:rsid w:val="00695FA7"/>
    <w:rsid w:val="006A1E3B"/>
    <w:rsid w:val="006A4ABD"/>
    <w:rsid w:val="006A6569"/>
    <w:rsid w:val="006A7E0E"/>
    <w:rsid w:val="006B7051"/>
    <w:rsid w:val="006C7302"/>
    <w:rsid w:val="00720E30"/>
    <w:rsid w:val="00722D38"/>
    <w:rsid w:val="00756DE7"/>
    <w:rsid w:val="00765857"/>
    <w:rsid w:val="007A3E61"/>
    <w:rsid w:val="007B4F86"/>
    <w:rsid w:val="007F31B3"/>
    <w:rsid w:val="007F39B7"/>
    <w:rsid w:val="007F74FD"/>
    <w:rsid w:val="0083401F"/>
    <w:rsid w:val="00834FE2"/>
    <w:rsid w:val="008370A0"/>
    <w:rsid w:val="0085325D"/>
    <w:rsid w:val="00887455"/>
    <w:rsid w:val="0089291B"/>
    <w:rsid w:val="00893AF8"/>
    <w:rsid w:val="0090160A"/>
    <w:rsid w:val="00921B94"/>
    <w:rsid w:val="009543AB"/>
    <w:rsid w:val="00974BF2"/>
    <w:rsid w:val="009B653B"/>
    <w:rsid w:val="009D29EB"/>
    <w:rsid w:val="009F00AD"/>
    <w:rsid w:val="00A24FE2"/>
    <w:rsid w:val="00A76B24"/>
    <w:rsid w:val="00A9084F"/>
    <w:rsid w:val="00A96224"/>
    <w:rsid w:val="00AC1E40"/>
    <w:rsid w:val="00B017C4"/>
    <w:rsid w:val="00B13547"/>
    <w:rsid w:val="00B305A8"/>
    <w:rsid w:val="00B35D64"/>
    <w:rsid w:val="00B3657E"/>
    <w:rsid w:val="00B7712A"/>
    <w:rsid w:val="00B9174D"/>
    <w:rsid w:val="00BA7EA2"/>
    <w:rsid w:val="00BC0406"/>
    <w:rsid w:val="00BD21FE"/>
    <w:rsid w:val="00BE24AB"/>
    <w:rsid w:val="00C50C62"/>
    <w:rsid w:val="00C637C2"/>
    <w:rsid w:val="00C84509"/>
    <w:rsid w:val="00CA7A84"/>
    <w:rsid w:val="00CB0EA8"/>
    <w:rsid w:val="00CB0F74"/>
    <w:rsid w:val="00CB6502"/>
    <w:rsid w:val="00CC4713"/>
    <w:rsid w:val="00CF320A"/>
    <w:rsid w:val="00D21B92"/>
    <w:rsid w:val="00D41314"/>
    <w:rsid w:val="00D719EE"/>
    <w:rsid w:val="00D80192"/>
    <w:rsid w:val="00D9492F"/>
    <w:rsid w:val="00DA5B4A"/>
    <w:rsid w:val="00DA6919"/>
    <w:rsid w:val="00DF2D3D"/>
    <w:rsid w:val="00E0095C"/>
    <w:rsid w:val="00E25DD1"/>
    <w:rsid w:val="00E507B6"/>
    <w:rsid w:val="00E77984"/>
    <w:rsid w:val="00E97BEA"/>
    <w:rsid w:val="00EB63B5"/>
    <w:rsid w:val="00F15C0D"/>
    <w:rsid w:val="00F32EF8"/>
    <w:rsid w:val="00F53053"/>
    <w:rsid w:val="00F61EAD"/>
    <w:rsid w:val="00F7303B"/>
    <w:rsid w:val="00FD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7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C4713"/>
    <w:rPr>
      <w:sz w:val="20"/>
      <w:szCs w:val="20"/>
    </w:rPr>
  </w:style>
  <w:style w:type="character" w:customStyle="1" w:styleId="FootnoteTextChar">
    <w:name w:val="Footnote Text Char"/>
    <w:basedOn w:val="DefaultParagraphFont"/>
    <w:link w:val="FootnoteText"/>
    <w:uiPriority w:val="99"/>
    <w:rsid w:val="00CC4713"/>
    <w:rPr>
      <w:rFonts w:ascii="Times New Roman" w:eastAsia="Times New Roman" w:hAnsi="Times New Roman" w:cs="Times New Roman"/>
      <w:sz w:val="20"/>
      <w:szCs w:val="20"/>
    </w:rPr>
  </w:style>
  <w:style w:type="character" w:styleId="FootnoteReference">
    <w:name w:val="footnote reference"/>
    <w:aliases w:val="Footnote Reference2,IR footnote"/>
    <w:uiPriority w:val="99"/>
    <w:rsid w:val="00CC4713"/>
    <w:rPr>
      <w:vertAlign w:val="superscript"/>
    </w:rPr>
  </w:style>
  <w:style w:type="paragraph" w:styleId="ListBullet">
    <w:name w:val="List Bullet"/>
    <w:basedOn w:val="Normal"/>
    <w:autoRedefine/>
    <w:rsid w:val="00CC4713"/>
    <w:pPr>
      <w:widowControl w:val="0"/>
      <w:autoSpaceDE w:val="0"/>
      <w:autoSpaceDN w:val="0"/>
      <w:adjustRightInd w:val="0"/>
      <w:spacing w:line="480" w:lineRule="auto"/>
      <w:ind w:firstLine="720"/>
    </w:pPr>
  </w:style>
  <w:style w:type="character" w:customStyle="1" w:styleId="term">
    <w:name w:val="term"/>
    <w:basedOn w:val="DefaultParagraphFont"/>
    <w:rsid w:val="00CC4713"/>
  </w:style>
  <w:style w:type="paragraph" w:styleId="ListParagraph">
    <w:name w:val="List Paragraph"/>
    <w:basedOn w:val="Normal"/>
    <w:uiPriority w:val="34"/>
    <w:qFormat/>
    <w:rsid w:val="00CC4713"/>
    <w:pPr>
      <w:ind w:left="720"/>
      <w:contextualSpacing/>
    </w:pPr>
    <w:rPr>
      <w:rFonts w:eastAsia="MS Minngs"/>
      <w:lang w:eastAsia="ja-JP"/>
    </w:rPr>
  </w:style>
  <w:style w:type="character" w:customStyle="1" w:styleId="documentbody">
    <w:name w:val="documentbody"/>
    <w:rsid w:val="00CC4713"/>
  </w:style>
  <w:style w:type="character" w:styleId="CommentReference">
    <w:name w:val="annotation reference"/>
    <w:basedOn w:val="DefaultParagraphFont"/>
    <w:uiPriority w:val="99"/>
    <w:semiHidden/>
    <w:unhideWhenUsed/>
    <w:rsid w:val="00506801"/>
    <w:rPr>
      <w:sz w:val="16"/>
      <w:szCs w:val="16"/>
    </w:rPr>
  </w:style>
  <w:style w:type="paragraph" w:styleId="CommentText">
    <w:name w:val="annotation text"/>
    <w:basedOn w:val="Normal"/>
    <w:link w:val="CommentTextChar"/>
    <w:uiPriority w:val="99"/>
    <w:semiHidden/>
    <w:unhideWhenUsed/>
    <w:rsid w:val="00506801"/>
    <w:rPr>
      <w:sz w:val="20"/>
      <w:szCs w:val="20"/>
    </w:rPr>
  </w:style>
  <w:style w:type="character" w:customStyle="1" w:styleId="CommentTextChar">
    <w:name w:val="Comment Text Char"/>
    <w:basedOn w:val="DefaultParagraphFont"/>
    <w:link w:val="CommentText"/>
    <w:uiPriority w:val="99"/>
    <w:semiHidden/>
    <w:rsid w:val="005068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6801"/>
    <w:rPr>
      <w:b/>
      <w:bCs/>
    </w:rPr>
  </w:style>
  <w:style w:type="character" w:customStyle="1" w:styleId="CommentSubjectChar">
    <w:name w:val="Comment Subject Char"/>
    <w:basedOn w:val="CommentTextChar"/>
    <w:link w:val="CommentSubject"/>
    <w:uiPriority w:val="99"/>
    <w:semiHidden/>
    <w:rsid w:val="0050680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06801"/>
    <w:rPr>
      <w:rFonts w:ascii="Tahoma" w:hAnsi="Tahoma" w:cs="Tahoma"/>
      <w:sz w:val="16"/>
      <w:szCs w:val="16"/>
    </w:rPr>
  </w:style>
  <w:style w:type="character" w:customStyle="1" w:styleId="BalloonTextChar">
    <w:name w:val="Balloon Text Char"/>
    <w:basedOn w:val="DefaultParagraphFont"/>
    <w:link w:val="BalloonText"/>
    <w:uiPriority w:val="99"/>
    <w:semiHidden/>
    <w:rsid w:val="00506801"/>
    <w:rPr>
      <w:rFonts w:ascii="Tahoma" w:eastAsia="Times New Roman" w:hAnsi="Tahoma" w:cs="Tahoma"/>
      <w:sz w:val="16"/>
      <w:szCs w:val="16"/>
    </w:rPr>
  </w:style>
  <w:style w:type="character" w:customStyle="1" w:styleId="apple-converted-space">
    <w:name w:val="apple-converted-space"/>
    <w:basedOn w:val="DefaultParagraphFont"/>
    <w:rsid w:val="000D7F80"/>
  </w:style>
  <w:style w:type="paragraph" w:customStyle="1" w:styleId="Default">
    <w:name w:val="Default"/>
    <w:rsid w:val="000D7F80"/>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srfcpassagedeactivated">
    <w:name w:val="ss_rfcpassage_deactivated"/>
    <w:basedOn w:val="DefaultParagraphFont"/>
    <w:rsid w:val="000D7F80"/>
  </w:style>
  <w:style w:type="character" w:customStyle="1" w:styleId="sspaghide1">
    <w:name w:val="ss_pag_hide1"/>
    <w:basedOn w:val="DefaultParagraphFont"/>
    <w:rsid w:val="000D7F80"/>
    <w:rPr>
      <w:vanish/>
      <w:webHidden w:val="0"/>
      <w:specVanish w:val="0"/>
    </w:rPr>
  </w:style>
  <w:style w:type="character" w:customStyle="1" w:styleId="pnote">
    <w:name w:val="pnote"/>
    <w:basedOn w:val="DefaultParagraphFont"/>
    <w:rsid w:val="000D7F80"/>
  </w:style>
  <w:style w:type="paragraph" w:styleId="Header">
    <w:name w:val="header"/>
    <w:basedOn w:val="Normal"/>
    <w:link w:val="HeaderChar"/>
    <w:uiPriority w:val="99"/>
    <w:unhideWhenUsed/>
    <w:rsid w:val="003B6848"/>
    <w:pPr>
      <w:tabs>
        <w:tab w:val="center" w:pos="4680"/>
        <w:tab w:val="right" w:pos="9360"/>
      </w:tabs>
    </w:pPr>
  </w:style>
  <w:style w:type="character" w:customStyle="1" w:styleId="HeaderChar">
    <w:name w:val="Header Char"/>
    <w:basedOn w:val="DefaultParagraphFont"/>
    <w:link w:val="Header"/>
    <w:uiPriority w:val="99"/>
    <w:rsid w:val="003B68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6848"/>
    <w:pPr>
      <w:tabs>
        <w:tab w:val="center" w:pos="4680"/>
        <w:tab w:val="right" w:pos="9360"/>
      </w:tabs>
    </w:pPr>
  </w:style>
  <w:style w:type="character" w:customStyle="1" w:styleId="FooterChar">
    <w:name w:val="Footer Char"/>
    <w:basedOn w:val="DefaultParagraphFont"/>
    <w:link w:val="Footer"/>
    <w:uiPriority w:val="99"/>
    <w:rsid w:val="003B6848"/>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17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7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C4713"/>
    <w:rPr>
      <w:sz w:val="20"/>
      <w:szCs w:val="20"/>
    </w:rPr>
  </w:style>
  <w:style w:type="character" w:customStyle="1" w:styleId="FootnoteTextChar">
    <w:name w:val="Footnote Text Char"/>
    <w:basedOn w:val="DefaultParagraphFont"/>
    <w:link w:val="FootnoteText"/>
    <w:uiPriority w:val="99"/>
    <w:rsid w:val="00CC4713"/>
    <w:rPr>
      <w:rFonts w:ascii="Times New Roman" w:eastAsia="Times New Roman" w:hAnsi="Times New Roman" w:cs="Times New Roman"/>
      <w:sz w:val="20"/>
      <w:szCs w:val="20"/>
    </w:rPr>
  </w:style>
  <w:style w:type="character" w:styleId="FootnoteReference">
    <w:name w:val="footnote reference"/>
    <w:aliases w:val="Footnote Reference2,IR footnote"/>
    <w:uiPriority w:val="99"/>
    <w:rsid w:val="00CC4713"/>
    <w:rPr>
      <w:vertAlign w:val="superscript"/>
    </w:rPr>
  </w:style>
  <w:style w:type="paragraph" w:styleId="ListBullet">
    <w:name w:val="List Bullet"/>
    <w:basedOn w:val="Normal"/>
    <w:autoRedefine/>
    <w:rsid w:val="00CC4713"/>
    <w:pPr>
      <w:widowControl w:val="0"/>
      <w:autoSpaceDE w:val="0"/>
      <w:autoSpaceDN w:val="0"/>
      <w:adjustRightInd w:val="0"/>
      <w:spacing w:line="480" w:lineRule="auto"/>
      <w:ind w:firstLine="720"/>
    </w:pPr>
  </w:style>
  <w:style w:type="character" w:customStyle="1" w:styleId="term">
    <w:name w:val="term"/>
    <w:basedOn w:val="DefaultParagraphFont"/>
    <w:rsid w:val="00CC4713"/>
  </w:style>
  <w:style w:type="paragraph" w:styleId="ListParagraph">
    <w:name w:val="List Paragraph"/>
    <w:basedOn w:val="Normal"/>
    <w:uiPriority w:val="34"/>
    <w:qFormat/>
    <w:rsid w:val="00CC4713"/>
    <w:pPr>
      <w:ind w:left="720"/>
      <w:contextualSpacing/>
    </w:pPr>
    <w:rPr>
      <w:rFonts w:eastAsia="MS Minngs"/>
      <w:lang w:eastAsia="ja-JP"/>
    </w:rPr>
  </w:style>
  <w:style w:type="character" w:customStyle="1" w:styleId="documentbody">
    <w:name w:val="documentbody"/>
    <w:rsid w:val="00CC4713"/>
  </w:style>
  <w:style w:type="character" w:styleId="CommentReference">
    <w:name w:val="annotation reference"/>
    <w:basedOn w:val="DefaultParagraphFont"/>
    <w:uiPriority w:val="99"/>
    <w:semiHidden/>
    <w:unhideWhenUsed/>
    <w:rsid w:val="00506801"/>
    <w:rPr>
      <w:sz w:val="16"/>
      <w:szCs w:val="16"/>
    </w:rPr>
  </w:style>
  <w:style w:type="paragraph" w:styleId="CommentText">
    <w:name w:val="annotation text"/>
    <w:basedOn w:val="Normal"/>
    <w:link w:val="CommentTextChar"/>
    <w:uiPriority w:val="99"/>
    <w:semiHidden/>
    <w:unhideWhenUsed/>
    <w:rsid w:val="00506801"/>
    <w:rPr>
      <w:sz w:val="20"/>
      <w:szCs w:val="20"/>
    </w:rPr>
  </w:style>
  <w:style w:type="character" w:customStyle="1" w:styleId="CommentTextChar">
    <w:name w:val="Comment Text Char"/>
    <w:basedOn w:val="DefaultParagraphFont"/>
    <w:link w:val="CommentText"/>
    <w:uiPriority w:val="99"/>
    <w:semiHidden/>
    <w:rsid w:val="005068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6801"/>
    <w:rPr>
      <w:b/>
      <w:bCs/>
    </w:rPr>
  </w:style>
  <w:style w:type="character" w:customStyle="1" w:styleId="CommentSubjectChar">
    <w:name w:val="Comment Subject Char"/>
    <w:basedOn w:val="CommentTextChar"/>
    <w:link w:val="CommentSubject"/>
    <w:uiPriority w:val="99"/>
    <w:semiHidden/>
    <w:rsid w:val="0050680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06801"/>
    <w:rPr>
      <w:rFonts w:ascii="Tahoma" w:hAnsi="Tahoma" w:cs="Tahoma"/>
      <w:sz w:val="16"/>
      <w:szCs w:val="16"/>
    </w:rPr>
  </w:style>
  <w:style w:type="character" w:customStyle="1" w:styleId="BalloonTextChar">
    <w:name w:val="Balloon Text Char"/>
    <w:basedOn w:val="DefaultParagraphFont"/>
    <w:link w:val="BalloonText"/>
    <w:uiPriority w:val="99"/>
    <w:semiHidden/>
    <w:rsid w:val="00506801"/>
    <w:rPr>
      <w:rFonts w:ascii="Tahoma" w:eastAsia="Times New Roman" w:hAnsi="Tahoma" w:cs="Tahoma"/>
      <w:sz w:val="16"/>
      <w:szCs w:val="16"/>
    </w:rPr>
  </w:style>
  <w:style w:type="character" w:customStyle="1" w:styleId="apple-converted-space">
    <w:name w:val="apple-converted-space"/>
    <w:basedOn w:val="DefaultParagraphFont"/>
    <w:rsid w:val="000D7F80"/>
  </w:style>
  <w:style w:type="paragraph" w:customStyle="1" w:styleId="Default">
    <w:name w:val="Default"/>
    <w:rsid w:val="000D7F80"/>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srfcpassagedeactivated">
    <w:name w:val="ss_rfcpassage_deactivated"/>
    <w:basedOn w:val="DefaultParagraphFont"/>
    <w:rsid w:val="000D7F80"/>
  </w:style>
  <w:style w:type="character" w:customStyle="1" w:styleId="sspaghide1">
    <w:name w:val="ss_pag_hide1"/>
    <w:basedOn w:val="DefaultParagraphFont"/>
    <w:rsid w:val="000D7F80"/>
    <w:rPr>
      <w:vanish/>
      <w:webHidden w:val="0"/>
      <w:specVanish w:val="0"/>
    </w:rPr>
  </w:style>
  <w:style w:type="character" w:customStyle="1" w:styleId="pnote">
    <w:name w:val="pnote"/>
    <w:basedOn w:val="DefaultParagraphFont"/>
    <w:rsid w:val="000D7F80"/>
  </w:style>
  <w:style w:type="paragraph" w:styleId="Header">
    <w:name w:val="header"/>
    <w:basedOn w:val="Normal"/>
    <w:link w:val="HeaderChar"/>
    <w:uiPriority w:val="99"/>
    <w:unhideWhenUsed/>
    <w:rsid w:val="003B6848"/>
    <w:pPr>
      <w:tabs>
        <w:tab w:val="center" w:pos="4680"/>
        <w:tab w:val="right" w:pos="9360"/>
      </w:tabs>
    </w:pPr>
  </w:style>
  <w:style w:type="character" w:customStyle="1" w:styleId="HeaderChar">
    <w:name w:val="Header Char"/>
    <w:basedOn w:val="DefaultParagraphFont"/>
    <w:link w:val="Header"/>
    <w:uiPriority w:val="99"/>
    <w:rsid w:val="003B68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B6848"/>
    <w:pPr>
      <w:tabs>
        <w:tab w:val="center" w:pos="4680"/>
        <w:tab w:val="right" w:pos="9360"/>
      </w:tabs>
    </w:pPr>
  </w:style>
  <w:style w:type="character" w:customStyle="1" w:styleId="FooterChar">
    <w:name w:val="Footer Char"/>
    <w:basedOn w:val="DefaultParagraphFont"/>
    <w:link w:val="Footer"/>
    <w:uiPriority w:val="99"/>
    <w:rsid w:val="003B6848"/>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17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065">
      <w:bodyDiv w:val="1"/>
      <w:marLeft w:val="0"/>
      <w:marRight w:val="0"/>
      <w:marTop w:val="0"/>
      <w:marBottom w:val="0"/>
      <w:divBdr>
        <w:top w:val="none" w:sz="0" w:space="0" w:color="auto"/>
        <w:left w:val="none" w:sz="0" w:space="0" w:color="auto"/>
        <w:bottom w:val="none" w:sz="0" w:space="0" w:color="auto"/>
        <w:right w:val="none" w:sz="0" w:space="0" w:color="auto"/>
      </w:divBdr>
      <w:divsChild>
        <w:div w:id="793212984">
          <w:marLeft w:val="0"/>
          <w:marRight w:val="0"/>
          <w:marTop w:val="0"/>
          <w:marBottom w:val="0"/>
          <w:divBdr>
            <w:top w:val="none" w:sz="0" w:space="0" w:color="auto"/>
            <w:left w:val="none" w:sz="0" w:space="0" w:color="auto"/>
            <w:bottom w:val="none" w:sz="0" w:space="0" w:color="auto"/>
            <w:right w:val="none" w:sz="0" w:space="0" w:color="auto"/>
          </w:divBdr>
        </w:div>
        <w:div w:id="806124512">
          <w:marLeft w:val="0"/>
          <w:marRight w:val="0"/>
          <w:marTop w:val="0"/>
          <w:marBottom w:val="0"/>
          <w:divBdr>
            <w:top w:val="none" w:sz="0" w:space="0" w:color="auto"/>
            <w:left w:val="none" w:sz="0" w:space="0" w:color="auto"/>
            <w:bottom w:val="none" w:sz="0" w:space="0" w:color="auto"/>
            <w:right w:val="none" w:sz="0" w:space="0" w:color="auto"/>
          </w:divBdr>
        </w:div>
      </w:divsChild>
    </w:div>
    <w:div w:id="115954695">
      <w:bodyDiv w:val="1"/>
      <w:marLeft w:val="0"/>
      <w:marRight w:val="0"/>
      <w:marTop w:val="0"/>
      <w:marBottom w:val="0"/>
      <w:divBdr>
        <w:top w:val="none" w:sz="0" w:space="0" w:color="auto"/>
        <w:left w:val="none" w:sz="0" w:space="0" w:color="auto"/>
        <w:bottom w:val="none" w:sz="0" w:space="0" w:color="auto"/>
        <w:right w:val="none" w:sz="0" w:space="0" w:color="auto"/>
      </w:divBdr>
      <w:divsChild>
        <w:div w:id="2004357197">
          <w:marLeft w:val="0"/>
          <w:marRight w:val="0"/>
          <w:marTop w:val="0"/>
          <w:marBottom w:val="0"/>
          <w:divBdr>
            <w:top w:val="none" w:sz="0" w:space="0" w:color="auto"/>
            <w:left w:val="none" w:sz="0" w:space="0" w:color="auto"/>
            <w:bottom w:val="none" w:sz="0" w:space="0" w:color="auto"/>
            <w:right w:val="none" w:sz="0" w:space="0" w:color="auto"/>
          </w:divBdr>
        </w:div>
        <w:div w:id="1707287787">
          <w:marLeft w:val="0"/>
          <w:marRight w:val="0"/>
          <w:marTop w:val="0"/>
          <w:marBottom w:val="0"/>
          <w:divBdr>
            <w:top w:val="none" w:sz="0" w:space="0" w:color="auto"/>
            <w:left w:val="none" w:sz="0" w:space="0" w:color="auto"/>
            <w:bottom w:val="none" w:sz="0" w:space="0" w:color="auto"/>
            <w:right w:val="none" w:sz="0" w:space="0" w:color="auto"/>
          </w:divBdr>
        </w:div>
        <w:div w:id="1483815168">
          <w:marLeft w:val="0"/>
          <w:marRight w:val="0"/>
          <w:marTop w:val="0"/>
          <w:marBottom w:val="0"/>
          <w:divBdr>
            <w:top w:val="none" w:sz="0" w:space="0" w:color="auto"/>
            <w:left w:val="none" w:sz="0" w:space="0" w:color="auto"/>
            <w:bottom w:val="none" w:sz="0" w:space="0" w:color="auto"/>
            <w:right w:val="none" w:sz="0" w:space="0" w:color="auto"/>
          </w:divBdr>
        </w:div>
        <w:div w:id="1491098661">
          <w:marLeft w:val="0"/>
          <w:marRight w:val="0"/>
          <w:marTop w:val="0"/>
          <w:marBottom w:val="0"/>
          <w:divBdr>
            <w:top w:val="none" w:sz="0" w:space="0" w:color="auto"/>
            <w:left w:val="none" w:sz="0" w:space="0" w:color="auto"/>
            <w:bottom w:val="none" w:sz="0" w:space="0" w:color="auto"/>
            <w:right w:val="none" w:sz="0" w:space="0" w:color="auto"/>
          </w:divBdr>
        </w:div>
        <w:div w:id="685138008">
          <w:marLeft w:val="0"/>
          <w:marRight w:val="0"/>
          <w:marTop w:val="0"/>
          <w:marBottom w:val="0"/>
          <w:divBdr>
            <w:top w:val="none" w:sz="0" w:space="0" w:color="auto"/>
            <w:left w:val="none" w:sz="0" w:space="0" w:color="auto"/>
            <w:bottom w:val="none" w:sz="0" w:space="0" w:color="auto"/>
            <w:right w:val="none" w:sz="0" w:space="0" w:color="auto"/>
          </w:divBdr>
        </w:div>
        <w:div w:id="857042474">
          <w:marLeft w:val="0"/>
          <w:marRight w:val="0"/>
          <w:marTop w:val="0"/>
          <w:marBottom w:val="0"/>
          <w:divBdr>
            <w:top w:val="none" w:sz="0" w:space="0" w:color="auto"/>
            <w:left w:val="none" w:sz="0" w:space="0" w:color="auto"/>
            <w:bottom w:val="none" w:sz="0" w:space="0" w:color="auto"/>
            <w:right w:val="none" w:sz="0" w:space="0" w:color="auto"/>
          </w:divBdr>
        </w:div>
        <w:div w:id="1823497512">
          <w:marLeft w:val="0"/>
          <w:marRight w:val="0"/>
          <w:marTop w:val="0"/>
          <w:marBottom w:val="0"/>
          <w:divBdr>
            <w:top w:val="none" w:sz="0" w:space="0" w:color="auto"/>
            <w:left w:val="none" w:sz="0" w:space="0" w:color="auto"/>
            <w:bottom w:val="none" w:sz="0" w:space="0" w:color="auto"/>
            <w:right w:val="none" w:sz="0" w:space="0" w:color="auto"/>
          </w:divBdr>
        </w:div>
        <w:div w:id="2006276327">
          <w:marLeft w:val="0"/>
          <w:marRight w:val="0"/>
          <w:marTop w:val="0"/>
          <w:marBottom w:val="0"/>
          <w:divBdr>
            <w:top w:val="none" w:sz="0" w:space="0" w:color="auto"/>
            <w:left w:val="none" w:sz="0" w:space="0" w:color="auto"/>
            <w:bottom w:val="none" w:sz="0" w:space="0" w:color="auto"/>
            <w:right w:val="none" w:sz="0" w:space="0" w:color="auto"/>
          </w:divBdr>
        </w:div>
        <w:div w:id="1021007918">
          <w:marLeft w:val="0"/>
          <w:marRight w:val="0"/>
          <w:marTop w:val="0"/>
          <w:marBottom w:val="0"/>
          <w:divBdr>
            <w:top w:val="none" w:sz="0" w:space="0" w:color="auto"/>
            <w:left w:val="none" w:sz="0" w:space="0" w:color="auto"/>
            <w:bottom w:val="none" w:sz="0" w:space="0" w:color="auto"/>
            <w:right w:val="none" w:sz="0" w:space="0" w:color="auto"/>
          </w:divBdr>
        </w:div>
        <w:div w:id="176310178">
          <w:marLeft w:val="0"/>
          <w:marRight w:val="0"/>
          <w:marTop w:val="0"/>
          <w:marBottom w:val="0"/>
          <w:divBdr>
            <w:top w:val="none" w:sz="0" w:space="0" w:color="auto"/>
            <w:left w:val="none" w:sz="0" w:space="0" w:color="auto"/>
            <w:bottom w:val="none" w:sz="0" w:space="0" w:color="auto"/>
            <w:right w:val="none" w:sz="0" w:space="0" w:color="auto"/>
          </w:divBdr>
        </w:div>
        <w:div w:id="830868424">
          <w:marLeft w:val="0"/>
          <w:marRight w:val="0"/>
          <w:marTop w:val="0"/>
          <w:marBottom w:val="0"/>
          <w:divBdr>
            <w:top w:val="none" w:sz="0" w:space="0" w:color="auto"/>
            <w:left w:val="none" w:sz="0" w:space="0" w:color="auto"/>
            <w:bottom w:val="none" w:sz="0" w:space="0" w:color="auto"/>
            <w:right w:val="none" w:sz="0" w:space="0" w:color="auto"/>
          </w:divBdr>
        </w:div>
        <w:div w:id="367416220">
          <w:marLeft w:val="0"/>
          <w:marRight w:val="0"/>
          <w:marTop w:val="0"/>
          <w:marBottom w:val="0"/>
          <w:divBdr>
            <w:top w:val="none" w:sz="0" w:space="0" w:color="auto"/>
            <w:left w:val="none" w:sz="0" w:space="0" w:color="auto"/>
            <w:bottom w:val="none" w:sz="0" w:space="0" w:color="auto"/>
            <w:right w:val="none" w:sz="0" w:space="0" w:color="auto"/>
          </w:divBdr>
        </w:div>
        <w:div w:id="444076895">
          <w:marLeft w:val="0"/>
          <w:marRight w:val="0"/>
          <w:marTop w:val="0"/>
          <w:marBottom w:val="0"/>
          <w:divBdr>
            <w:top w:val="none" w:sz="0" w:space="0" w:color="auto"/>
            <w:left w:val="none" w:sz="0" w:space="0" w:color="auto"/>
            <w:bottom w:val="none" w:sz="0" w:space="0" w:color="auto"/>
            <w:right w:val="none" w:sz="0" w:space="0" w:color="auto"/>
          </w:divBdr>
        </w:div>
        <w:div w:id="829754652">
          <w:marLeft w:val="0"/>
          <w:marRight w:val="0"/>
          <w:marTop w:val="0"/>
          <w:marBottom w:val="0"/>
          <w:divBdr>
            <w:top w:val="none" w:sz="0" w:space="0" w:color="auto"/>
            <w:left w:val="none" w:sz="0" w:space="0" w:color="auto"/>
            <w:bottom w:val="none" w:sz="0" w:space="0" w:color="auto"/>
            <w:right w:val="none" w:sz="0" w:space="0" w:color="auto"/>
          </w:divBdr>
        </w:div>
        <w:div w:id="1796487651">
          <w:marLeft w:val="0"/>
          <w:marRight w:val="0"/>
          <w:marTop w:val="0"/>
          <w:marBottom w:val="0"/>
          <w:divBdr>
            <w:top w:val="none" w:sz="0" w:space="0" w:color="auto"/>
            <w:left w:val="none" w:sz="0" w:space="0" w:color="auto"/>
            <w:bottom w:val="none" w:sz="0" w:space="0" w:color="auto"/>
            <w:right w:val="none" w:sz="0" w:space="0" w:color="auto"/>
          </w:divBdr>
        </w:div>
        <w:div w:id="1192186183">
          <w:marLeft w:val="0"/>
          <w:marRight w:val="0"/>
          <w:marTop w:val="0"/>
          <w:marBottom w:val="0"/>
          <w:divBdr>
            <w:top w:val="none" w:sz="0" w:space="0" w:color="auto"/>
            <w:left w:val="none" w:sz="0" w:space="0" w:color="auto"/>
            <w:bottom w:val="none" w:sz="0" w:space="0" w:color="auto"/>
            <w:right w:val="none" w:sz="0" w:space="0" w:color="auto"/>
          </w:divBdr>
        </w:div>
        <w:div w:id="862404168">
          <w:marLeft w:val="0"/>
          <w:marRight w:val="0"/>
          <w:marTop w:val="0"/>
          <w:marBottom w:val="0"/>
          <w:divBdr>
            <w:top w:val="none" w:sz="0" w:space="0" w:color="auto"/>
            <w:left w:val="none" w:sz="0" w:space="0" w:color="auto"/>
            <w:bottom w:val="none" w:sz="0" w:space="0" w:color="auto"/>
            <w:right w:val="none" w:sz="0" w:space="0" w:color="auto"/>
          </w:divBdr>
        </w:div>
        <w:div w:id="1828016831">
          <w:marLeft w:val="0"/>
          <w:marRight w:val="0"/>
          <w:marTop w:val="0"/>
          <w:marBottom w:val="0"/>
          <w:divBdr>
            <w:top w:val="none" w:sz="0" w:space="0" w:color="auto"/>
            <w:left w:val="none" w:sz="0" w:space="0" w:color="auto"/>
            <w:bottom w:val="none" w:sz="0" w:space="0" w:color="auto"/>
            <w:right w:val="none" w:sz="0" w:space="0" w:color="auto"/>
          </w:divBdr>
        </w:div>
        <w:div w:id="252393773">
          <w:marLeft w:val="0"/>
          <w:marRight w:val="0"/>
          <w:marTop w:val="0"/>
          <w:marBottom w:val="0"/>
          <w:divBdr>
            <w:top w:val="none" w:sz="0" w:space="0" w:color="auto"/>
            <w:left w:val="none" w:sz="0" w:space="0" w:color="auto"/>
            <w:bottom w:val="none" w:sz="0" w:space="0" w:color="auto"/>
            <w:right w:val="none" w:sz="0" w:space="0" w:color="auto"/>
          </w:divBdr>
        </w:div>
      </w:divsChild>
    </w:div>
    <w:div w:id="322123559">
      <w:bodyDiv w:val="1"/>
      <w:marLeft w:val="0"/>
      <w:marRight w:val="0"/>
      <w:marTop w:val="0"/>
      <w:marBottom w:val="0"/>
      <w:divBdr>
        <w:top w:val="none" w:sz="0" w:space="0" w:color="auto"/>
        <w:left w:val="none" w:sz="0" w:space="0" w:color="auto"/>
        <w:bottom w:val="none" w:sz="0" w:space="0" w:color="auto"/>
        <w:right w:val="none" w:sz="0" w:space="0" w:color="auto"/>
      </w:divBdr>
      <w:divsChild>
        <w:div w:id="687830073">
          <w:marLeft w:val="0"/>
          <w:marRight w:val="0"/>
          <w:marTop w:val="0"/>
          <w:marBottom w:val="0"/>
          <w:divBdr>
            <w:top w:val="none" w:sz="0" w:space="0" w:color="auto"/>
            <w:left w:val="none" w:sz="0" w:space="0" w:color="auto"/>
            <w:bottom w:val="none" w:sz="0" w:space="0" w:color="auto"/>
            <w:right w:val="none" w:sz="0" w:space="0" w:color="auto"/>
          </w:divBdr>
        </w:div>
        <w:div w:id="1820532363">
          <w:marLeft w:val="0"/>
          <w:marRight w:val="0"/>
          <w:marTop w:val="0"/>
          <w:marBottom w:val="0"/>
          <w:divBdr>
            <w:top w:val="none" w:sz="0" w:space="0" w:color="auto"/>
            <w:left w:val="none" w:sz="0" w:space="0" w:color="auto"/>
            <w:bottom w:val="none" w:sz="0" w:space="0" w:color="auto"/>
            <w:right w:val="none" w:sz="0" w:space="0" w:color="auto"/>
          </w:divBdr>
        </w:div>
        <w:div w:id="1098990555">
          <w:marLeft w:val="0"/>
          <w:marRight w:val="0"/>
          <w:marTop w:val="0"/>
          <w:marBottom w:val="0"/>
          <w:divBdr>
            <w:top w:val="none" w:sz="0" w:space="0" w:color="auto"/>
            <w:left w:val="none" w:sz="0" w:space="0" w:color="auto"/>
            <w:bottom w:val="none" w:sz="0" w:space="0" w:color="auto"/>
            <w:right w:val="none" w:sz="0" w:space="0" w:color="auto"/>
          </w:divBdr>
        </w:div>
        <w:div w:id="1116870916">
          <w:marLeft w:val="0"/>
          <w:marRight w:val="0"/>
          <w:marTop w:val="0"/>
          <w:marBottom w:val="0"/>
          <w:divBdr>
            <w:top w:val="none" w:sz="0" w:space="0" w:color="auto"/>
            <w:left w:val="none" w:sz="0" w:space="0" w:color="auto"/>
            <w:bottom w:val="none" w:sz="0" w:space="0" w:color="auto"/>
            <w:right w:val="none" w:sz="0" w:space="0" w:color="auto"/>
          </w:divBdr>
        </w:div>
        <w:div w:id="1011955911">
          <w:marLeft w:val="0"/>
          <w:marRight w:val="0"/>
          <w:marTop w:val="0"/>
          <w:marBottom w:val="0"/>
          <w:divBdr>
            <w:top w:val="none" w:sz="0" w:space="0" w:color="auto"/>
            <w:left w:val="none" w:sz="0" w:space="0" w:color="auto"/>
            <w:bottom w:val="none" w:sz="0" w:space="0" w:color="auto"/>
            <w:right w:val="none" w:sz="0" w:space="0" w:color="auto"/>
          </w:divBdr>
        </w:div>
        <w:div w:id="996031385">
          <w:marLeft w:val="0"/>
          <w:marRight w:val="0"/>
          <w:marTop w:val="0"/>
          <w:marBottom w:val="0"/>
          <w:divBdr>
            <w:top w:val="none" w:sz="0" w:space="0" w:color="auto"/>
            <w:left w:val="none" w:sz="0" w:space="0" w:color="auto"/>
            <w:bottom w:val="none" w:sz="0" w:space="0" w:color="auto"/>
            <w:right w:val="none" w:sz="0" w:space="0" w:color="auto"/>
          </w:divBdr>
        </w:div>
        <w:div w:id="1731801388">
          <w:marLeft w:val="0"/>
          <w:marRight w:val="0"/>
          <w:marTop w:val="0"/>
          <w:marBottom w:val="0"/>
          <w:divBdr>
            <w:top w:val="none" w:sz="0" w:space="0" w:color="auto"/>
            <w:left w:val="none" w:sz="0" w:space="0" w:color="auto"/>
            <w:bottom w:val="none" w:sz="0" w:space="0" w:color="auto"/>
            <w:right w:val="none" w:sz="0" w:space="0" w:color="auto"/>
          </w:divBdr>
        </w:div>
        <w:div w:id="2026318823">
          <w:marLeft w:val="0"/>
          <w:marRight w:val="0"/>
          <w:marTop w:val="0"/>
          <w:marBottom w:val="0"/>
          <w:divBdr>
            <w:top w:val="none" w:sz="0" w:space="0" w:color="auto"/>
            <w:left w:val="none" w:sz="0" w:space="0" w:color="auto"/>
            <w:bottom w:val="none" w:sz="0" w:space="0" w:color="auto"/>
            <w:right w:val="none" w:sz="0" w:space="0" w:color="auto"/>
          </w:divBdr>
        </w:div>
        <w:div w:id="1654330416">
          <w:marLeft w:val="0"/>
          <w:marRight w:val="0"/>
          <w:marTop w:val="0"/>
          <w:marBottom w:val="0"/>
          <w:divBdr>
            <w:top w:val="none" w:sz="0" w:space="0" w:color="auto"/>
            <w:left w:val="none" w:sz="0" w:space="0" w:color="auto"/>
            <w:bottom w:val="none" w:sz="0" w:space="0" w:color="auto"/>
            <w:right w:val="none" w:sz="0" w:space="0" w:color="auto"/>
          </w:divBdr>
        </w:div>
      </w:divsChild>
    </w:div>
    <w:div w:id="340160524">
      <w:bodyDiv w:val="1"/>
      <w:marLeft w:val="0"/>
      <w:marRight w:val="0"/>
      <w:marTop w:val="0"/>
      <w:marBottom w:val="0"/>
      <w:divBdr>
        <w:top w:val="none" w:sz="0" w:space="0" w:color="auto"/>
        <w:left w:val="none" w:sz="0" w:space="0" w:color="auto"/>
        <w:bottom w:val="none" w:sz="0" w:space="0" w:color="auto"/>
        <w:right w:val="none" w:sz="0" w:space="0" w:color="auto"/>
      </w:divBdr>
      <w:divsChild>
        <w:div w:id="1499617779">
          <w:marLeft w:val="0"/>
          <w:marRight w:val="0"/>
          <w:marTop w:val="0"/>
          <w:marBottom w:val="0"/>
          <w:divBdr>
            <w:top w:val="none" w:sz="0" w:space="0" w:color="auto"/>
            <w:left w:val="none" w:sz="0" w:space="0" w:color="auto"/>
            <w:bottom w:val="none" w:sz="0" w:space="0" w:color="auto"/>
            <w:right w:val="none" w:sz="0" w:space="0" w:color="auto"/>
          </w:divBdr>
        </w:div>
        <w:div w:id="1424448943">
          <w:marLeft w:val="0"/>
          <w:marRight w:val="0"/>
          <w:marTop w:val="0"/>
          <w:marBottom w:val="0"/>
          <w:divBdr>
            <w:top w:val="none" w:sz="0" w:space="0" w:color="auto"/>
            <w:left w:val="none" w:sz="0" w:space="0" w:color="auto"/>
            <w:bottom w:val="none" w:sz="0" w:space="0" w:color="auto"/>
            <w:right w:val="none" w:sz="0" w:space="0" w:color="auto"/>
          </w:divBdr>
        </w:div>
        <w:div w:id="447747241">
          <w:marLeft w:val="0"/>
          <w:marRight w:val="0"/>
          <w:marTop w:val="0"/>
          <w:marBottom w:val="0"/>
          <w:divBdr>
            <w:top w:val="none" w:sz="0" w:space="0" w:color="auto"/>
            <w:left w:val="none" w:sz="0" w:space="0" w:color="auto"/>
            <w:bottom w:val="none" w:sz="0" w:space="0" w:color="auto"/>
            <w:right w:val="none" w:sz="0" w:space="0" w:color="auto"/>
          </w:divBdr>
        </w:div>
        <w:div w:id="782920303">
          <w:marLeft w:val="0"/>
          <w:marRight w:val="0"/>
          <w:marTop w:val="0"/>
          <w:marBottom w:val="0"/>
          <w:divBdr>
            <w:top w:val="none" w:sz="0" w:space="0" w:color="auto"/>
            <w:left w:val="none" w:sz="0" w:space="0" w:color="auto"/>
            <w:bottom w:val="none" w:sz="0" w:space="0" w:color="auto"/>
            <w:right w:val="none" w:sz="0" w:space="0" w:color="auto"/>
          </w:divBdr>
        </w:div>
        <w:div w:id="1596328541">
          <w:marLeft w:val="0"/>
          <w:marRight w:val="0"/>
          <w:marTop w:val="0"/>
          <w:marBottom w:val="0"/>
          <w:divBdr>
            <w:top w:val="none" w:sz="0" w:space="0" w:color="auto"/>
            <w:left w:val="none" w:sz="0" w:space="0" w:color="auto"/>
            <w:bottom w:val="none" w:sz="0" w:space="0" w:color="auto"/>
            <w:right w:val="none" w:sz="0" w:space="0" w:color="auto"/>
          </w:divBdr>
        </w:div>
      </w:divsChild>
    </w:div>
    <w:div w:id="365957756">
      <w:bodyDiv w:val="1"/>
      <w:marLeft w:val="0"/>
      <w:marRight w:val="0"/>
      <w:marTop w:val="0"/>
      <w:marBottom w:val="0"/>
      <w:divBdr>
        <w:top w:val="none" w:sz="0" w:space="0" w:color="auto"/>
        <w:left w:val="none" w:sz="0" w:space="0" w:color="auto"/>
        <w:bottom w:val="none" w:sz="0" w:space="0" w:color="auto"/>
        <w:right w:val="none" w:sz="0" w:space="0" w:color="auto"/>
      </w:divBdr>
      <w:divsChild>
        <w:div w:id="1472862659">
          <w:marLeft w:val="0"/>
          <w:marRight w:val="0"/>
          <w:marTop w:val="0"/>
          <w:marBottom w:val="0"/>
          <w:divBdr>
            <w:top w:val="none" w:sz="0" w:space="0" w:color="auto"/>
            <w:left w:val="none" w:sz="0" w:space="0" w:color="auto"/>
            <w:bottom w:val="none" w:sz="0" w:space="0" w:color="auto"/>
            <w:right w:val="none" w:sz="0" w:space="0" w:color="auto"/>
          </w:divBdr>
        </w:div>
        <w:div w:id="1714453338">
          <w:marLeft w:val="0"/>
          <w:marRight w:val="0"/>
          <w:marTop w:val="0"/>
          <w:marBottom w:val="0"/>
          <w:divBdr>
            <w:top w:val="none" w:sz="0" w:space="0" w:color="auto"/>
            <w:left w:val="none" w:sz="0" w:space="0" w:color="auto"/>
            <w:bottom w:val="none" w:sz="0" w:space="0" w:color="auto"/>
            <w:right w:val="none" w:sz="0" w:space="0" w:color="auto"/>
          </w:divBdr>
        </w:div>
        <w:div w:id="1764767022">
          <w:marLeft w:val="0"/>
          <w:marRight w:val="0"/>
          <w:marTop w:val="0"/>
          <w:marBottom w:val="0"/>
          <w:divBdr>
            <w:top w:val="none" w:sz="0" w:space="0" w:color="auto"/>
            <w:left w:val="none" w:sz="0" w:space="0" w:color="auto"/>
            <w:bottom w:val="none" w:sz="0" w:space="0" w:color="auto"/>
            <w:right w:val="none" w:sz="0" w:space="0" w:color="auto"/>
          </w:divBdr>
        </w:div>
        <w:div w:id="824123947">
          <w:marLeft w:val="0"/>
          <w:marRight w:val="0"/>
          <w:marTop w:val="0"/>
          <w:marBottom w:val="0"/>
          <w:divBdr>
            <w:top w:val="none" w:sz="0" w:space="0" w:color="auto"/>
            <w:left w:val="none" w:sz="0" w:space="0" w:color="auto"/>
            <w:bottom w:val="none" w:sz="0" w:space="0" w:color="auto"/>
            <w:right w:val="none" w:sz="0" w:space="0" w:color="auto"/>
          </w:divBdr>
        </w:div>
        <w:div w:id="1841457961">
          <w:marLeft w:val="0"/>
          <w:marRight w:val="0"/>
          <w:marTop w:val="0"/>
          <w:marBottom w:val="0"/>
          <w:divBdr>
            <w:top w:val="none" w:sz="0" w:space="0" w:color="auto"/>
            <w:left w:val="none" w:sz="0" w:space="0" w:color="auto"/>
            <w:bottom w:val="none" w:sz="0" w:space="0" w:color="auto"/>
            <w:right w:val="none" w:sz="0" w:space="0" w:color="auto"/>
          </w:divBdr>
        </w:div>
        <w:div w:id="766390312">
          <w:marLeft w:val="0"/>
          <w:marRight w:val="0"/>
          <w:marTop w:val="0"/>
          <w:marBottom w:val="0"/>
          <w:divBdr>
            <w:top w:val="none" w:sz="0" w:space="0" w:color="auto"/>
            <w:left w:val="none" w:sz="0" w:space="0" w:color="auto"/>
            <w:bottom w:val="none" w:sz="0" w:space="0" w:color="auto"/>
            <w:right w:val="none" w:sz="0" w:space="0" w:color="auto"/>
          </w:divBdr>
        </w:div>
      </w:divsChild>
    </w:div>
    <w:div w:id="495804636">
      <w:bodyDiv w:val="1"/>
      <w:marLeft w:val="0"/>
      <w:marRight w:val="0"/>
      <w:marTop w:val="0"/>
      <w:marBottom w:val="0"/>
      <w:divBdr>
        <w:top w:val="none" w:sz="0" w:space="0" w:color="auto"/>
        <w:left w:val="none" w:sz="0" w:space="0" w:color="auto"/>
        <w:bottom w:val="none" w:sz="0" w:space="0" w:color="auto"/>
        <w:right w:val="none" w:sz="0" w:space="0" w:color="auto"/>
      </w:divBdr>
      <w:divsChild>
        <w:div w:id="773482847">
          <w:marLeft w:val="0"/>
          <w:marRight w:val="0"/>
          <w:marTop w:val="0"/>
          <w:marBottom w:val="0"/>
          <w:divBdr>
            <w:top w:val="none" w:sz="0" w:space="0" w:color="auto"/>
            <w:left w:val="none" w:sz="0" w:space="0" w:color="auto"/>
            <w:bottom w:val="none" w:sz="0" w:space="0" w:color="auto"/>
            <w:right w:val="none" w:sz="0" w:space="0" w:color="auto"/>
          </w:divBdr>
        </w:div>
        <w:div w:id="306399301">
          <w:marLeft w:val="0"/>
          <w:marRight w:val="0"/>
          <w:marTop w:val="0"/>
          <w:marBottom w:val="0"/>
          <w:divBdr>
            <w:top w:val="none" w:sz="0" w:space="0" w:color="auto"/>
            <w:left w:val="none" w:sz="0" w:space="0" w:color="auto"/>
            <w:bottom w:val="none" w:sz="0" w:space="0" w:color="auto"/>
            <w:right w:val="none" w:sz="0" w:space="0" w:color="auto"/>
          </w:divBdr>
        </w:div>
      </w:divsChild>
    </w:div>
    <w:div w:id="637536358">
      <w:bodyDiv w:val="1"/>
      <w:marLeft w:val="0"/>
      <w:marRight w:val="0"/>
      <w:marTop w:val="0"/>
      <w:marBottom w:val="0"/>
      <w:divBdr>
        <w:top w:val="none" w:sz="0" w:space="0" w:color="auto"/>
        <w:left w:val="none" w:sz="0" w:space="0" w:color="auto"/>
        <w:bottom w:val="none" w:sz="0" w:space="0" w:color="auto"/>
        <w:right w:val="none" w:sz="0" w:space="0" w:color="auto"/>
      </w:divBdr>
      <w:divsChild>
        <w:div w:id="428351579">
          <w:marLeft w:val="0"/>
          <w:marRight w:val="0"/>
          <w:marTop w:val="0"/>
          <w:marBottom w:val="0"/>
          <w:divBdr>
            <w:top w:val="none" w:sz="0" w:space="0" w:color="auto"/>
            <w:left w:val="none" w:sz="0" w:space="0" w:color="auto"/>
            <w:bottom w:val="none" w:sz="0" w:space="0" w:color="auto"/>
            <w:right w:val="none" w:sz="0" w:space="0" w:color="auto"/>
          </w:divBdr>
        </w:div>
        <w:div w:id="1157498133">
          <w:marLeft w:val="0"/>
          <w:marRight w:val="0"/>
          <w:marTop w:val="0"/>
          <w:marBottom w:val="0"/>
          <w:divBdr>
            <w:top w:val="none" w:sz="0" w:space="0" w:color="auto"/>
            <w:left w:val="none" w:sz="0" w:space="0" w:color="auto"/>
            <w:bottom w:val="none" w:sz="0" w:space="0" w:color="auto"/>
            <w:right w:val="none" w:sz="0" w:space="0" w:color="auto"/>
          </w:divBdr>
        </w:div>
        <w:div w:id="1881935036">
          <w:marLeft w:val="0"/>
          <w:marRight w:val="0"/>
          <w:marTop w:val="0"/>
          <w:marBottom w:val="0"/>
          <w:divBdr>
            <w:top w:val="none" w:sz="0" w:space="0" w:color="auto"/>
            <w:left w:val="none" w:sz="0" w:space="0" w:color="auto"/>
            <w:bottom w:val="none" w:sz="0" w:space="0" w:color="auto"/>
            <w:right w:val="none" w:sz="0" w:space="0" w:color="auto"/>
          </w:divBdr>
        </w:div>
        <w:div w:id="77950755">
          <w:marLeft w:val="0"/>
          <w:marRight w:val="0"/>
          <w:marTop w:val="0"/>
          <w:marBottom w:val="0"/>
          <w:divBdr>
            <w:top w:val="none" w:sz="0" w:space="0" w:color="auto"/>
            <w:left w:val="none" w:sz="0" w:space="0" w:color="auto"/>
            <w:bottom w:val="none" w:sz="0" w:space="0" w:color="auto"/>
            <w:right w:val="none" w:sz="0" w:space="0" w:color="auto"/>
          </w:divBdr>
        </w:div>
        <w:div w:id="1214272023">
          <w:marLeft w:val="0"/>
          <w:marRight w:val="0"/>
          <w:marTop w:val="0"/>
          <w:marBottom w:val="0"/>
          <w:divBdr>
            <w:top w:val="none" w:sz="0" w:space="0" w:color="auto"/>
            <w:left w:val="none" w:sz="0" w:space="0" w:color="auto"/>
            <w:bottom w:val="none" w:sz="0" w:space="0" w:color="auto"/>
            <w:right w:val="none" w:sz="0" w:space="0" w:color="auto"/>
          </w:divBdr>
        </w:div>
        <w:div w:id="1814713643">
          <w:marLeft w:val="0"/>
          <w:marRight w:val="0"/>
          <w:marTop w:val="0"/>
          <w:marBottom w:val="0"/>
          <w:divBdr>
            <w:top w:val="none" w:sz="0" w:space="0" w:color="auto"/>
            <w:left w:val="none" w:sz="0" w:space="0" w:color="auto"/>
            <w:bottom w:val="none" w:sz="0" w:space="0" w:color="auto"/>
            <w:right w:val="none" w:sz="0" w:space="0" w:color="auto"/>
          </w:divBdr>
        </w:div>
        <w:div w:id="1685859595">
          <w:marLeft w:val="0"/>
          <w:marRight w:val="0"/>
          <w:marTop w:val="0"/>
          <w:marBottom w:val="0"/>
          <w:divBdr>
            <w:top w:val="none" w:sz="0" w:space="0" w:color="auto"/>
            <w:left w:val="none" w:sz="0" w:space="0" w:color="auto"/>
            <w:bottom w:val="none" w:sz="0" w:space="0" w:color="auto"/>
            <w:right w:val="none" w:sz="0" w:space="0" w:color="auto"/>
          </w:divBdr>
        </w:div>
      </w:divsChild>
    </w:div>
    <w:div w:id="655375869">
      <w:bodyDiv w:val="1"/>
      <w:marLeft w:val="0"/>
      <w:marRight w:val="0"/>
      <w:marTop w:val="0"/>
      <w:marBottom w:val="0"/>
      <w:divBdr>
        <w:top w:val="none" w:sz="0" w:space="0" w:color="auto"/>
        <w:left w:val="none" w:sz="0" w:space="0" w:color="auto"/>
        <w:bottom w:val="none" w:sz="0" w:space="0" w:color="auto"/>
        <w:right w:val="none" w:sz="0" w:space="0" w:color="auto"/>
      </w:divBdr>
      <w:divsChild>
        <w:div w:id="2073261845">
          <w:marLeft w:val="0"/>
          <w:marRight w:val="0"/>
          <w:marTop w:val="0"/>
          <w:marBottom w:val="0"/>
          <w:divBdr>
            <w:top w:val="none" w:sz="0" w:space="0" w:color="auto"/>
            <w:left w:val="none" w:sz="0" w:space="0" w:color="auto"/>
            <w:bottom w:val="none" w:sz="0" w:space="0" w:color="auto"/>
            <w:right w:val="none" w:sz="0" w:space="0" w:color="auto"/>
          </w:divBdr>
        </w:div>
        <w:div w:id="59448928">
          <w:marLeft w:val="0"/>
          <w:marRight w:val="0"/>
          <w:marTop w:val="0"/>
          <w:marBottom w:val="0"/>
          <w:divBdr>
            <w:top w:val="none" w:sz="0" w:space="0" w:color="auto"/>
            <w:left w:val="none" w:sz="0" w:space="0" w:color="auto"/>
            <w:bottom w:val="none" w:sz="0" w:space="0" w:color="auto"/>
            <w:right w:val="none" w:sz="0" w:space="0" w:color="auto"/>
          </w:divBdr>
        </w:div>
        <w:div w:id="1748843237">
          <w:marLeft w:val="0"/>
          <w:marRight w:val="0"/>
          <w:marTop w:val="0"/>
          <w:marBottom w:val="0"/>
          <w:divBdr>
            <w:top w:val="none" w:sz="0" w:space="0" w:color="auto"/>
            <w:left w:val="none" w:sz="0" w:space="0" w:color="auto"/>
            <w:bottom w:val="none" w:sz="0" w:space="0" w:color="auto"/>
            <w:right w:val="none" w:sz="0" w:space="0" w:color="auto"/>
          </w:divBdr>
        </w:div>
        <w:div w:id="2062437371">
          <w:marLeft w:val="0"/>
          <w:marRight w:val="0"/>
          <w:marTop w:val="0"/>
          <w:marBottom w:val="0"/>
          <w:divBdr>
            <w:top w:val="none" w:sz="0" w:space="0" w:color="auto"/>
            <w:left w:val="none" w:sz="0" w:space="0" w:color="auto"/>
            <w:bottom w:val="none" w:sz="0" w:space="0" w:color="auto"/>
            <w:right w:val="none" w:sz="0" w:space="0" w:color="auto"/>
          </w:divBdr>
        </w:div>
        <w:div w:id="1853182144">
          <w:marLeft w:val="0"/>
          <w:marRight w:val="0"/>
          <w:marTop w:val="0"/>
          <w:marBottom w:val="0"/>
          <w:divBdr>
            <w:top w:val="none" w:sz="0" w:space="0" w:color="auto"/>
            <w:left w:val="none" w:sz="0" w:space="0" w:color="auto"/>
            <w:bottom w:val="none" w:sz="0" w:space="0" w:color="auto"/>
            <w:right w:val="none" w:sz="0" w:space="0" w:color="auto"/>
          </w:divBdr>
        </w:div>
        <w:div w:id="1854493536">
          <w:marLeft w:val="0"/>
          <w:marRight w:val="0"/>
          <w:marTop w:val="0"/>
          <w:marBottom w:val="0"/>
          <w:divBdr>
            <w:top w:val="none" w:sz="0" w:space="0" w:color="auto"/>
            <w:left w:val="none" w:sz="0" w:space="0" w:color="auto"/>
            <w:bottom w:val="none" w:sz="0" w:space="0" w:color="auto"/>
            <w:right w:val="none" w:sz="0" w:space="0" w:color="auto"/>
          </w:divBdr>
        </w:div>
      </w:divsChild>
    </w:div>
    <w:div w:id="760298057">
      <w:bodyDiv w:val="1"/>
      <w:marLeft w:val="0"/>
      <w:marRight w:val="0"/>
      <w:marTop w:val="0"/>
      <w:marBottom w:val="0"/>
      <w:divBdr>
        <w:top w:val="none" w:sz="0" w:space="0" w:color="auto"/>
        <w:left w:val="none" w:sz="0" w:space="0" w:color="auto"/>
        <w:bottom w:val="none" w:sz="0" w:space="0" w:color="auto"/>
        <w:right w:val="none" w:sz="0" w:space="0" w:color="auto"/>
      </w:divBdr>
      <w:divsChild>
        <w:div w:id="390271892">
          <w:marLeft w:val="0"/>
          <w:marRight w:val="0"/>
          <w:marTop w:val="0"/>
          <w:marBottom w:val="0"/>
          <w:divBdr>
            <w:top w:val="none" w:sz="0" w:space="0" w:color="auto"/>
            <w:left w:val="none" w:sz="0" w:space="0" w:color="auto"/>
            <w:bottom w:val="none" w:sz="0" w:space="0" w:color="auto"/>
            <w:right w:val="none" w:sz="0" w:space="0" w:color="auto"/>
          </w:divBdr>
        </w:div>
        <w:div w:id="397675415">
          <w:marLeft w:val="0"/>
          <w:marRight w:val="0"/>
          <w:marTop w:val="0"/>
          <w:marBottom w:val="0"/>
          <w:divBdr>
            <w:top w:val="none" w:sz="0" w:space="0" w:color="auto"/>
            <w:left w:val="none" w:sz="0" w:space="0" w:color="auto"/>
            <w:bottom w:val="none" w:sz="0" w:space="0" w:color="auto"/>
            <w:right w:val="none" w:sz="0" w:space="0" w:color="auto"/>
          </w:divBdr>
        </w:div>
        <w:div w:id="451286059">
          <w:marLeft w:val="0"/>
          <w:marRight w:val="0"/>
          <w:marTop w:val="0"/>
          <w:marBottom w:val="0"/>
          <w:divBdr>
            <w:top w:val="none" w:sz="0" w:space="0" w:color="auto"/>
            <w:left w:val="none" w:sz="0" w:space="0" w:color="auto"/>
            <w:bottom w:val="none" w:sz="0" w:space="0" w:color="auto"/>
            <w:right w:val="none" w:sz="0" w:space="0" w:color="auto"/>
          </w:divBdr>
        </w:div>
        <w:div w:id="1172143732">
          <w:marLeft w:val="0"/>
          <w:marRight w:val="0"/>
          <w:marTop w:val="0"/>
          <w:marBottom w:val="0"/>
          <w:divBdr>
            <w:top w:val="none" w:sz="0" w:space="0" w:color="auto"/>
            <w:left w:val="none" w:sz="0" w:space="0" w:color="auto"/>
            <w:bottom w:val="none" w:sz="0" w:space="0" w:color="auto"/>
            <w:right w:val="none" w:sz="0" w:space="0" w:color="auto"/>
          </w:divBdr>
        </w:div>
        <w:div w:id="1672369920">
          <w:marLeft w:val="0"/>
          <w:marRight w:val="0"/>
          <w:marTop w:val="0"/>
          <w:marBottom w:val="0"/>
          <w:divBdr>
            <w:top w:val="none" w:sz="0" w:space="0" w:color="auto"/>
            <w:left w:val="none" w:sz="0" w:space="0" w:color="auto"/>
            <w:bottom w:val="none" w:sz="0" w:space="0" w:color="auto"/>
            <w:right w:val="none" w:sz="0" w:space="0" w:color="auto"/>
          </w:divBdr>
        </w:div>
      </w:divsChild>
    </w:div>
    <w:div w:id="840895888">
      <w:bodyDiv w:val="1"/>
      <w:marLeft w:val="0"/>
      <w:marRight w:val="0"/>
      <w:marTop w:val="0"/>
      <w:marBottom w:val="0"/>
      <w:divBdr>
        <w:top w:val="none" w:sz="0" w:space="0" w:color="auto"/>
        <w:left w:val="none" w:sz="0" w:space="0" w:color="auto"/>
        <w:bottom w:val="none" w:sz="0" w:space="0" w:color="auto"/>
        <w:right w:val="none" w:sz="0" w:space="0" w:color="auto"/>
      </w:divBdr>
      <w:divsChild>
        <w:div w:id="297885255">
          <w:marLeft w:val="0"/>
          <w:marRight w:val="0"/>
          <w:marTop w:val="0"/>
          <w:marBottom w:val="0"/>
          <w:divBdr>
            <w:top w:val="none" w:sz="0" w:space="0" w:color="auto"/>
            <w:left w:val="none" w:sz="0" w:space="0" w:color="auto"/>
            <w:bottom w:val="none" w:sz="0" w:space="0" w:color="auto"/>
            <w:right w:val="none" w:sz="0" w:space="0" w:color="auto"/>
          </w:divBdr>
        </w:div>
        <w:div w:id="1803767732">
          <w:marLeft w:val="0"/>
          <w:marRight w:val="0"/>
          <w:marTop w:val="0"/>
          <w:marBottom w:val="0"/>
          <w:divBdr>
            <w:top w:val="none" w:sz="0" w:space="0" w:color="auto"/>
            <w:left w:val="none" w:sz="0" w:space="0" w:color="auto"/>
            <w:bottom w:val="none" w:sz="0" w:space="0" w:color="auto"/>
            <w:right w:val="none" w:sz="0" w:space="0" w:color="auto"/>
          </w:divBdr>
        </w:div>
        <w:div w:id="1598517462">
          <w:marLeft w:val="0"/>
          <w:marRight w:val="0"/>
          <w:marTop w:val="0"/>
          <w:marBottom w:val="0"/>
          <w:divBdr>
            <w:top w:val="none" w:sz="0" w:space="0" w:color="auto"/>
            <w:left w:val="none" w:sz="0" w:space="0" w:color="auto"/>
            <w:bottom w:val="none" w:sz="0" w:space="0" w:color="auto"/>
            <w:right w:val="none" w:sz="0" w:space="0" w:color="auto"/>
          </w:divBdr>
        </w:div>
        <w:div w:id="2023434084">
          <w:marLeft w:val="0"/>
          <w:marRight w:val="0"/>
          <w:marTop w:val="0"/>
          <w:marBottom w:val="0"/>
          <w:divBdr>
            <w:top w:val="none" w:sz="0" w:space="0" w:color="auto"/>
            <w:left w:val="none" w:sz="0" w:space="0" w:color="auto"/>
            <w:bottom w:val="none" w:sz="0" w:space="0" w:color="auto"/>
            <w:right w:val="none" w:sz="0" w:space="0" w:color="auto"/>
          </w:divBdr>
        </w:div>
        <w:div w:id="1059325080">
          <w:marLeft w:val="0"/>
          <w:marRight w:val="0"/>
          <w:marTop w:val="0"/>
          <w:marBottom w:val="0"/>
          <w:divBdr>
            <w:top w:val="none" w:sz="0" w:space="0" w:color="auto"/>
            <w:left w:val="none" w:sz="0" w:space="0" w:color="auto"/>
            <w:bottom w:val="none" w:sz="0" w:space="0" w:color="auto"/>
            <w:right w:val="none" w:sz="0" w:space="0" w:color="auto"/>
          </w:divBdr>
        </w:div>
        <w:div w:id="1419903264">
          <w:marLeft w:val="0"/>
          <w:marRight w:val="0"/>
          <w:marTop w:val="0"/>
          <w:marBottom w:val="0"/>
          <w:divBdr>
            <w:top w:val="none" w:sz="0" w:space="0" w:color="auto"/>
            <w:left w:val="none" w:sz="0" w:space="0" w:color="auto"/>
            <w:bottom w:val="none" w:sz="0" w:space="0" w:color="auto"/>
            <w:right w:val="none" w:sz="0" w:space="0" w:color="auto"/>
          </w:divBdr>
        </w:div>
        <w:div w:id="704329579">
          <w:marLeft w:val="0"/>
          <w:marRight w:val="0"/>
          <w:marTop w:val="0"/>
          <w:marBottom w:val="0"/>
          <w:divBdr>
            <w:top w:val="none" w:sz="0" w:space="0" w:color="auto"/>
            <w:left w:val="none" w:sz="0" w:space="0" w:color="auto"/>
            <w:bottom w:val="none" w:sz="0" w:space="0" w:color="auto"/>
            <w:right w:val="none" w:sz="0" w:space="0" w:color="auto"/>
          </w:divBdr>
        </w:div>
        <w:div w:id="217665756">
          <w:marLeft w:val="0"/>
          <w:marRight w:val="0"/>
          <w:marTop w:val="0"/>
          <w:marBottom w:val="0"/>
          <w:divBdr>
            <w:top w:val="none" w:sz="0" w:space="0" w:color="auto"/>
            <w:left w:val="none" w:sz="0" w:space="0" w:color="auto"/>
            <w:bottom w:val="none" w:sz="0" w:space="0" w:color="auto"/>
            <w:right w:val="none" w:sz="0" w:space="0" w:color="auto"/>
          </w:divBdr>
        </w:div>
        <w:div w:id="395782356">
          <w:marLeft w:val="0"/>
          <w:marRight w:val="0"/>
          <w:marTop w:val="0"/>
          <w:marBottom w:val="0"/>
          <w:divBdr>
            <w:top w:val="none" w:sz="0" w:space="0" w:color="auto"/>
            <w:left w:val="none" w:sz="0" w:space="0" w:color="auto"/>
            <w:bottom w:val="none" w:sz="0" w:space="0" w:color="auto"/>
            <w:right w:val="none" w:sz="0" w:space="0" w:color="auto"/>
          </w:divBdr>
        </w:div>
        <w:div w:id="1653827418">
          <w:marLeft w:val="0"/>
          <w:marRight w:val="0"/>
          <w:marTop w:val="0"/>
          <w:marBottom w:val="0"/>
          <w:divBdr>
            <w:top w:val="none" w:sz="0" w:space="0" w:color="auto"/>
            <w:left w:val="none" w:sz="0" w:space="0" w:color="auto"/>
            <w:bottom w:val="none" w:sz="0" w:space="0" w:color="auto"/>
            <w:right w:val="none" w:sz="0" w:space="0" w:color="auto"/>
          </w:divBdr>
        </w:div>
        <w:div w:id="485124237">
          <w:marLeft w:val="0"/>
          <w:marRight w:val="0"/>
          <w:marTop w:val="0"/>
          <w:marBottom w:val="0"/>
          <w:divBdr>
            <w:top w:val="none" w:sz="0" w:space="0" w:color="auto"/>
            <w:left w:val="none" w:sz="0" w:space="0" w:color="auto"/>
            <w:bottom w:val="none" w:sz="0" w:space="0" w:color="auto"/>
            <w:right w:val="none" w:sz="0" w:space="0" w:color="auto"/>
          </w:divBdr>
        </w:div>
        <w:div w:id="347291488">
          <w:marLeft w:val="0"/>
          <w:marRight w:val="0"/>
          <w:marTop w:val="0"/>
          <w:marBottom w:val="0"/>
          <w:divBdr>
            <w:top w:val="none" w:sz="0" w:space="0" w:color="auto"/>
            <w:left w:val="none" w:sz="0" w:space="0" w:color="auto"/>
            <w:bottom w:val="none" w:sz="0" w:space="0" w:color="auto"/>
            <w:right w:val="none" w:sz="0" w:space="0" w:color="auto"/>
          </w:divBdr>
        </w:div>
        <w:div w:id="1596740584">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441535296">
          <w:marLeft w:val="0"/>
          <w:marRight w:val="0"/>
          <w:marTop w:val="0"/>
          <w:marBottom w:val="0"/>
          <w:divBdr>
            <w:top w:val="none" w:sz="0" w:space="0" w:color="auto"/>
            <w:left w:val="none" w:sz="0" w:space="0" w:color="auto"/>
            <w:bottom w:val="none" w:sz="0" w:space="0" w:color="auto"/>
            <w:right w:val="none" w:sz="0" w:space="0" w:color="auto"/>
          </w:divBdr>
        </w:div>
        <w:div w:id="1874225016">
          <w:marLeft w:val="0"/>
          <w:marRight w:val="0"/>
          <w:marTop w:val="0"/>
          <w:marBottom w:val="0"/>
          <w:divBdr>
            <w:top w:val="none" w:sz="0" w:space="0" w:color="auto"/>
            <w:left w:val="none" w:sz="0" w:space="0" w:color="auto"/>
            <w:bottom w:val="none" w:sz="0" w:space="0" w:color="auto"/>
            <w:right w:val="none" w:sz="0" w:space="0" w:color="auto"/>
          </w:divBdr>
        </w:div>
        <w:div w:id="371807167">
          <w:marLeft w:val="0"/>
          <w:marRight w:val="0"/>
          <w:marTop w:val="0"/>
          <w:marBottom w:val="0"/>
          <w:divBdr>
            <w:top w:val="none" w:sz="0" w:space="0" w:color="auto"/>
            <w:left w:val="none" w:sz="0" w:space="0" w:color="auto"/>
            <w:bottom w:val="none" w:sz="0" w:space="0" w:color="auto"/>
            <w:right w:val="none" w:sz="0" w:space="0" w:color="auto"/>
          </w:divBdr>
        </w:div>
        <w:div w:id="1766344646">
          <w:marLeft w:val="0"/>
          <w:marRight w:val="0"/>
          <w:marTop w:val="0"/>
          <w:marBottom w:val="0"/>
          <w:divBdr>
            <w:top w:val="none" w:sz="0" w:space="0" w:color="auto"/>
            <w:left w:val="none" w:sz="0" w:space="0" w:color="auto"/>
            <w:bottom w:val="none" w:sz="0" w:space="0" w:color="auto"/>
            <w:right w:val="none" w:sz="0" w:space="0" w:color="auto"/>
          </w:divBdr>
        </w:div>
        <w:div w:id="491065574">
          <w:marLeft w:val="0"/>
          <w:marRight w:val="0"/>
          <w:marTop w:val="0"/>
          <w:marBottom w:val="0"/>
          <w:divBdr>
            <w:top w:val="none" w:sz="0" w:space="0" w:color="auto"/>
            <w:left w:val="none" w:sz="0" w:space="0" w:color="auto"/>
            <w:bottom w:val="none" w:sz="0" w:space="0" w:color="auto"/>
            <w:right w:val="none" w:sz="0" w:space="0" w:color="auto"/>
          </w:divBdr>
        </w:div>
        <w:div w:id="1336686742">
          <w:marLeft w:val="0"/>
          <w:marRight w:val="0"/>
          <w:marTop w:val="0"/>
          <w:marBottom w:val="0"/>
          <w:divBdr>
            <w:top w:val="none" w:sz="0" w:space="0" w:color="auto"/>
            <w:left w:val="none" w:sz="0" w:space="0" w:color="auto"/>
            <w:bottom w:val="none" w:sz="0" w:space="0" w:color="auto"/>
            <w:right w:val="none" w:sz="0" w:space="0" w:color="auto"/>
          </w:divBdr>
        </w:div>
        <w:div w:id="1606231640">
          <w:marLeft w:val="0"/>
          <w:marRight w:val="0"/>
          <w:marTop w:val="0"/>
          <w:marBottom w:val="0"/>
          <w:divBdr>
            <w:top w:val="none" w:sz="0" w:space="0" w:color="auto"/>
            <w:left w:val="none" w:sz="0" w:space="0" w:color="auto"/>
            <w:bottom w:val="none" w:sz="0" w:space="0" w:color="auto"/>
            <w:right w:val="none" w:sz="0" w:space="0" w:color="auto"/>
          </w:divBdr>
        </w:div>
        <w:div w:id="12583901">
          <w:marLeft w:val="0"/>
          <w:marRight w:val="0"/>
          <w:marTop w:val="0"/>
          <w:marBottom w:val="0"/>
          <w:divBdr>
            <w:top w:val="none" w:sz="0" w:space="0" w:color="auto"/>
            <w:left w:val="none" w:sz="0" w:space="0" w:color="auto"/>
            <w:bottom w:val="none" w:sz="0" w:space="0" w:color="auto"/>
            <w:right w:val="none" w:sz="0" w:space="0" w:color="auto"/>
          </w:divBdr>
        </w:div>
        <w:div w:id="1279723120">
          <w:marLeft w:val="0"/>
          <w:marRight w:val="0"/>
          <w:marTop w:val="0"/>
          <w:marBottom w:val="0"/>
          <w:divBdr>
            <w:top w:val="none" w:sz="0" w:space="0" w:color="auto"/>
            <w:left w:val="none" w:sz="0" w:space="0" w:color="auto"/>
            <w:bottom w:val="none" w:sz="0" w:space="0" w:color="auto"/>
            <w:right w:val="none" w:sz="0" w:space="0" w:color="auto"/>
          </w:divBdr>
        </w:div>
        <w:div w:id="301228649">
          <w:marLeft w:val="0"/>
          <w:marRight w:val="0"/>
          <w:marTop w:val="0"/>
          <w:marBottom w:val="0"/>
          <w:divBdr>
            <w:top w:val="none" w:sz="0" w:space="0" w:color="auto"/>
            <w:left w:val="none" w:sz="0" w:space="0" w:color="auto"/>
            <w:bottom w:val="none" w:sz="0" w:space="0" w:color="auto"/>
            <w:right w:val="none" w:sz="0" w:space="0" w:color="auto"/>
          </w:divBdr>
        </w:div>
        <w:div w:id="2057272264">
          <w:marLeft w:val="0"/>
          <w:marRight w:val="0"/>
          <w:marTop w:val="0"/>
          <w:marBottom w:val="0"/>
          <w:divBdr>
            <w:top w:val="none" w:sz="0" w:space="0" w:color="auto"/>
            <w:left w:val="none" w:sz="0" w:space="0" w:color="auto"/>
            <w:bottom w:val="none" w:sz="0" w:space="0" w:color="auto"/>
            <w:right w:val="none" w:sz="0" w:space="0" w:color="auto"/>
          </w:divBdr>
        </w:div>
        <w:div w:id="1687436541">
          <w:marLeft w:val="0"/>
          <w:marRight w:val="0"/>
          <w:marTop w:val="0"/>
          <w:marBottom w:val="0"/>
          <w:divBdr>
            <w:top w:val="none" w:sz="0" w:space="0" w:color="auto"/>
            <w:left w:val="none" w:sz="0" w:space="0" w:color="auto"/>
            <w:bottom w:val="none" w:sz="0" w:space="0" w:color="auto"/>
            <w:right w:val="none" w:sz="0" w:space="0" w:color="auto"/>
          </w:divBdr>
        </w:div>
        <w:div w:id="1075322107">
          <w:marLeft w:val="0"/>
          <w:marRight w:val="0"/>
          <w:marTop w:val="0"/>
          <w:marBottom w:val="0"/>
          <w:divBdr>
            <w:top w:val="none" w:sz="0" w:space="0" w:color="auto"/>
            <w:left w:val="none" w:sz="0" w:space="0" w:color="auto"/>
            <w:bottom w:val="none" w:sz="0" w:space="0" w:color="auto"/>
            <w:right w:val="none" w:sz="0" w:space="0" w:color="auto"/>
          </w:divBdr>
        </w:div>
        <w:div w:id="1187064921">
          <w:marLeft w:val="0"/>
          <w:marRight w:val="0"/>
          <w:marTop w:val="0"/>
          <w:marBottom w:val="0"/>
          <w:divBdr>
            <w:top w:val="none" w:sz="0" w:space="0" w:color="auto"/>
            <w:left w:val="none" w:sz="0" w:space="0" w:color="auto"/>
            <w:bottom w:val="none" w:sz="0" w:space="0" w:color="auto"/>
            <w:right w:val="none" w:sz="0" w:space="0" w:color="auto"/>
          </w:divBdr>
        </w:div>
        <w:div w:id="1572353895">
          <w:marLeft w:val="0"/>
          <w:marRight w:val="0"/>
          <w:marTop w:val="0"/>
          <w:marBottom w:val="0"/>
          <w:divBdr>
            <w:top w:val="none" w:sz="0" w:space="0" w:color="auto"/>
            <w:left w:val="none" w:sz="0" w:space="0" w:color="auto"/>
            <w:bottom w:val="none" w:sz="0" w:space="0" w:color="auto"/>
            <w:right w:val="none" w:sz="0" w:space="0" w:color="auto"/>
          </w:divBdr>
        </w:div>
        <w:div w:id="141196863">
          <w:marLeft w:val="0"/>
          <w:marRight w:val="0"/>
          <w:marTop w:val="0"/>
          <w:marBottom w:val="0"/>
          <w:divBdr>
            <w:top w:val="none" w:sz="0" w:space="0" w:color="auto"/>
            <w:left w:val="none" w:sz="0" w:space="0" w:color="auto"/>
            <w:bottom w:val="none" w:sz="0" w:space="0" w:color="auto"/>
            <w:right w:val="none" w:sz="0" w:space="0" w:color="auto"/>
          </w:divBdr>
        </w:div>
        <w:div w:id="2003122059">
          <w:marLeft w:val="0"/>
          <w:marRight w:val="0"/>
          <w:marTop w:val="0"/>
          <w:marBottom w:val="0"/>
          <w:divBdr>
            <w:top w:val="none" w:sz="0" w:space="0" w:color="auto"/>
            <w:left w:val="none" w:sz="0" w:space="0" w:color="auto"/>
            <w:bottom w:val="none" w:sz="0" w:space="0" w:color="auto"/>
            <w:right w:val="none" w:sz="0" w:space="0" w:color="auto"/>
          </w:divBdr>
        </w:div>
        <w:div w:id="1687056978">
          <w:marLeft w:val="0"/>
          <w:marRight w:val="0"/>
          <w:marTop w:val="0"/>
          <w:marBottom w:val="0"/>
          <w:divBdr>
            <w:top w:val="none" w:sz="0" w:space="0" w:color="auto"/>
            <w:left w:val="none" w:sz="0" w:space="0" w:color="auto"/>
            <w:bottom w:val="none" w:sz="0" w:space="0" w:color="auto"/>
            <w:right w:val="none" w:sz="0" w:space="0" w:color="auto"/>
          </w:divBdr>
        </w:div>
        <w:div w:id="1711614607">
          <w:marLeft w:val="0"/>
          <w:marRight w:val="0"/>
          <w:marTop w:val="0"/>
          <w:marBottom w:val="0"/>
          <w:divBdr>
            <w:top w:val="none" w:sz="0" w:space="0" w:color="auto"/>
            <w:left w:val="none" w:sz="0" w:space="0" w:color="auto"/>
            <w:bottom w:val="none" w:sz="0" w:space="0" w:color="auto"/>
            <w:right w:val="none" w:sz="0" w:space="0" w:color="auto"/>
          </w:divBdr>
        </w:div>
      </w:divsChild>
    </w:div>
    <w:div w:id="893001180">
      <w:bodyDiv w:val="1"/>
      <w:marLeft w:val="0"/>
      <w:marRight w:val="0"/>
      <w:marTop w:val="0"/>
      <w:marBottom w:val="0"/>
      <w:divBdr>
        <w:top w:val="none" w:sz="0" w:space="0" w:color="auto"/>
        <w:left w:val="none" w:sz="0" w:space="0" w:color="auto"/>
        <w:bottom w:val="none" w:sz="0" w:space="0" w:color="auto"/>
        <w:right w:val="none" w:sz="0" w:space="0" w:color="auto"/>
      </w:divBdr>
      <w:divsChild>
        <w:div w:id="150365609">
          <w:marLeft w:val="0"/>
          <w:marRight w:val="0"/>
          <w:marTop w:val="0"/>
          <w:marBottom w:val="0"/>
          <w:divBdr>
            <w:top w:val="none" w:sz="0" w:space="0" w:color="auto"/>
            <w:left w:val="none" w:sz="0" w:space="0" w:color="auto"/>
            <w:bottom w:val="none" w:sz="0" w:space="0" w:color="auto"/>
            <w:right w:val="none" w:sz="0" w:space="0" w:color="auto"/>
          </w:divBdr>
        </w:div>
        <w:div w:id="408499148">
          <w:marLeft w:val="0"/>
          <w:marRight w:val="0"/>
          <w:marTop w:val="0"/>
          <w:marBottom w:val="0"/>
          <w:divBdr>
            <w:top w:val="none" w:sz="0" w:space="0" w:color="auto"/>
            <w:left w:val="none" w:sz="0" w:space="0" w:color="auto"/>
            <w:bottom w:val="none" w:sz="0" w:space="0" w:color="auto"/>
            <w:right w:val="none" w:sz="0" w:space="0" w:color="auto"/>
          </w:divBdr>
        </w:div>
      </w:divsChild>
    </w:div>
    <w:div w:id="1064835208">
      <w:bodyDiv w:val="1"/>
      <w:marLeft w:val="0"/>
      <w:marRight w:val="0"/>
      <w:marTop w:val="0"/>
      <w:marBottom w:val="0"/>
      <w:divBdr>
        <w:top w:val="none" w:sz="0" w:space="0" w:color="auto"/>
        <w:left w:val="none" w:sz="0" w:space="0" w:color="auto"/>
        <w:bottom w:val="none" w:sz="0" w:space="0" w:color="auto"/>
        <w:right w:val="none" w:sz="0" w:space="0" w:color="auto"/>
      </w:divBdr>
      <w:divsChild>
        <w:div w:id="1228103273">
          <w:marLeft w:val="0"/>
          <w:marRight w:val="0"/>
          <w:marTop w:val="0"/>
          <w:marBottom w:val="0"/>
          <w:divBdr>
            <w:top w:val="none" w:sz="0" w:space="0" w:color="auto"/>
            <w:left w:val="none" w:sz="0" w:space="0" w:color="auto"/>
            <w:bottom w:val="none" w:sz="0" w:space="0" w:color="auto"/>
            <w:right w:val="none" w:sz="0" w:space="0" w:color="auto"/>
          </w:divBdr>
        </w:div>
        <w:div w:id="218636195">
          <w:marLeft w:val="0"/>
          <w:marRight w:val="0"/>
          <w:marTop w:val="0"/>
          <w:marBottom w:val="0"/>
          <w:divBdr>
            <w:top w:val="none" w:sz="0" w:space="0" w:color="auto"/>
            <w:left w:val="none" w:sz="0" w:space="0" w:color="auto"/>
            <w:bottom w:val="none" w:sz="0" w:space="0" w:color="auto"/>
            <w:right w:val="none" w:sz="0" w:space="0" w:color="auto"/>
          </w:divBdr>
        </w:div>
      </w:divsChild>
    </w:div>
    <w:div w:id="1111783649">
      <w:bodyDiv w:val="1"/>
      <w:marLeft w:val="0"/>
      <w:marRight w:val="0"/>
      <w:marTop w:val="0"/>
      <w:marBottom w:val="0"/>
      <w:divBdr>
        <w:top w:val="none" w:sz="0" w:space="0" w:color="auto"/>
        <w:left w:val="none" w:sz="0" w:space="0" w:color="auto"/>
        <w:bottom w:val="none" w:sz="0" w:space="0" w:color="auto"/>
        <w:right w:val="none" w:sz="0" w:space="0" w:color="auto"/>
      </w:divBdr>
      <w:divsChild>
        <w:div w:id="1668970805">
          <w:marLeft w:val="0"/>
          <w:marRight w:val="0"/>
          <w:marTop w:val="0"/>
          <w:marBottom w:val="0"/>
          <w:divBdr>
            <w:top w:val="none" w:sz="0" w:space="0" w:color="auto"/>
            <w:left w:val="none" w:sz="0" w:space="0" w:color="auto"/>
            <w:bottom w:val="none" w:sz="0" w:space="0" w:color="auto"/>
            <w:right w:val="none" w:sz="0" w:space="0" w:color="auto"/>
          </w:divBdr>
        </w:div>
        <w:div w:id="254022670">
          <w:marLeft w:val="0"/>
          <w:marRight w:val="0"/>
          <w:marTop w:val="0"/>
          <w:marBottom w:val="0"/>
          <w:divBdr>
            <w:top w:val="none" w:sz="0" w:space="0" w:color="auto"/>
            <w:left w:val="none" w:sz="0" w:space="0" w:color="auto"/>
            <w:bottom w:val="none" w:sz="0" w:space="0" w:color="auto"/>
            <w:right w:val="none" w:sz="0" w:space="0" w:color="auto"/>
          </w:divBdr>
        </w:div>
        <w:div w:id="1794400058">
          <w:marLeft w:val="0"/>
          <w:marRight w:val="0"/>
          <w:marTop w:val="0"/>
          <w:marBottom w:val="0"/>
          <w:divBdr>
            <w:top w:val="none" w:sz="0" w:space="0" w:color="auto"/>
            <w:left w:val="none" w:sz="0" w:space="0" w:color="auto"/>
            <w:bottom w:val="none" w:sz="0" w:space="0" w:color="auto"/>
            <w:right w:val="none" w:sz="0" w:space="0" w:color="auto"/>
          </w:divBdr>
        </w:div>
        <w:div w:id="1805807674">
          <w:marLeft w:val="0"/>
          <w:marRight w:val="0"/>
          <w:marTop w:val="0"/>
          <w:marBottom w:val="0"/>
          <w:divBdr>
            <w:top w:val="none" w:sz="0" w:space="0" w:color="auto"/>
            <w:left w:val="none" w:sz="0" w:space="0" w:color="auto"/>
            <w:bottom w:val="none" w:sz="0" w:space="0" w:color="auto"/>
            <w:right w:val="none" w:sz="0" w:space="0" w:color="auto"/>
          </w:divBdr>
        </w:div>
        <w:div w:id="59713649">
          <w:marLeft w:val="0"/>
          <w:marRight w:val="0"/>
          <w:marTop w:val="0"/>
          <w:marBottom w:val="0"/>
          <w:divBdr>
            <w:top w:val="none" w:sz="0" w:space="0" w:color="auto"/>
            <w:left w:val="none" w:sz="0" w:space="0" w:color="auto"/>
            <w:bottom w:val="none" w:sz="0" w:space="0" w:color="auto"/>
            <w:right w:val="none" w:sz="0" w:space="0" w:color="auto"/>
          </w:divBdr>
        </w:div>
        <w:div w:id="2089617852">
          <w:marLeft w:val="0"/>
          <w:marRight w:val="0"/>
          <w:marTop w:val="0"/>
          <w:marBottom w:val="0"/>
          <w:divBdr>
            <w:top w:val="none" w:sz="0" w:space="0" w:color="auto"/>
            <w:left w:val="none" w:sz="0" w:space="0" w:color="auto"/>
            <w:bottom w:val="none" w:sz="0" w:space="0" w:color="auto"/>
            <w:right w:val="none" w:sz="0" w:space="0" w:color="auto"/>
          </w:divBdr>
        </w:div>
        <w:div w:id="2102874890">
          <w:marLeft w:val="0"/>
          <w:marRight w:val="0"/>
          <w:marTop w:val="0"/>
          <w:marBottom w:val="0"/>
          <w:divBdr>
            <w:top w:val="none" w:sz="0" w:space="0" w:color="auto"/>
            <w:left w:val="none" w:sz="0" w:space="0" w:color="auto"/>
            <w:bottom w:val="none" w:sz="0" w:space="0" w:color="auto"/>
            <w:right w:val="none" w:sz="0" w:space="0" w:color="auto"/>
          </w:divBdr>
        </w:div>
      </w:divsChild>
    </w:div>
    <w:div w:id="1118379306">
      <w:bodyDiv w:val="1"/>
      <w:marLeft w:val="0"/>
      <w:marRight w:val="0"/>
      <w:marTop w:val="0"/>
      <w:marBottom w:val="0"/>
      <w:divBdr>
        <w:top w:val="none" w:sz="0" w:space="0" w:color="auto"/>
        <w:left w:val="none" w:sz="0" w:space="0" w:color="auto"/>
        <w:bottom w:val="none" w:sz="0" w:space="0" w:color="auto"/>
        <w:right w:val="none" w:sz="0" w:space="0" w:color="auto"/>
      </w:divBdr>
      <w:divsChild>
        <w:div w:id="1094547146">
          <w:marLeft w:val="0"/>
          <w:marRight w:val="0"/>
          <w:marTop w:val="0"/>
          <w:marBottom w:val="0"/>
          <w:divBdr>
            <w:top w:val="none" w:sz="0" w:space="0" w:color="auto"/>
            <w:left w:val="none" w:sz="0" w:space="0" w:color="auto"/>
            <w:bottom w:val="none" w:sz="0" w:space="0" w:color="auto"/>
            <w:right w:val="none" w:sz="0" w:space="0" w:color="auto"/>
          </w:divBdr>
        </w:div>
        <w:div w:id="1188837396">
          <w:marLeft w:val="0"/>
          <w:marRight w:val="0"/>
          <w:marTop w:val="0"/>
          <w:marBottom w:val="0"/>
          <w:divBdr>
            <w:top w:val="none" w:sz="0" w:space="0" w:color="auto"/>
            <w:left w:val="none" w:sz="0" w:space="0" w:color="auto"/>
            <w:bottom w:val="none" w:sz="0" w:space="0" w:color="auto"/>
            <w:right w:val="none" w:sz="0" w:space="0" w:color="auto"/>
          </w:divBdr>
        </w:div>
        <w:div w:id="2022120652">
          <w:marLeft w:val="0"/>
          <w:marRight w:val="0"/>
          <w:marTop w:val="0"/>
          <w:marBottom w:val="0"/>
          <w:divBdr>
            <w:top w:val="none" w:sz="0" w:space="0" w:color="auto"/>
            <w:left w:val="none" w:sz="0" w:space="0" w:color="auto"/>
            <w:bottom w:val="none" w:sz="0" w:space="0" w:color="auto"/>
            <w:right w:val="none" w:sz="0" w:space="0" w:color="auto"/>
          </w:divBdr>
        </w:div>
        <w:div w:id="1047994138">
          <w:marLeft w:val="0"/>
          <w:marRight w:val="0"/>
          <w:marTop w:val="0"/>
          <w:marBottom w:val="0"/>
          <w:divBdr>
            <w:top w:val="none" w:sz="0" w:space="0" w:color="auto"/>
            <w:left w:val="none" w:sz="0" w:space="0" w:color="auto"/>
            <w:bottom w:val="none" w:sz="0" w:space="0" w:color="auto"/>
            <w:right w:val="none" w:sz="0" w:space="0" w:color="auto"/>
          </w:divBdr>
        </w:div>
      </w:divsChild>
    </w:div>
    <w:div w:id="1252422630">
      <w:bodyDiv w:val="1"/>
      <w:marLeft w:val="0"/>
      <w:marRight w:val="0"/>
      <w:marTop w:val="0"/>
      <w:marBottom w:val="0"/>
      <w:divBdr>
        <w:top w:val="none" w:sz="0" w:space="0" w:color="auto"/>
        <w:left w:val="none" w:sz="0" w:space="0" w:color="auto"/>
        <w:bottom w:val="none" w:sz="0" w:space="0" w:color="auto"/>
        <w:right w:val="none" w:sz="0" w:space="0" w:color="auto"/>
      </w:divBdr>
      <w:divsChild>
        <w:div w:id="1682008215">
          <w:marLeft w:val="0"/>
          <w:marRight w:val="0"/>
          <w:marTop w:val="0"/>
          <w:marBottom w:val="0"/>
          <w:divBdr>
            <w:top w:val="none" w:sz="0" w:space="0" w:color="auto"/>
            <w:left w:val="none" w:sz="0" w:space="0" w:color="auto"/>
            <w:bottom w:val="none" w:sz="0" w:space="0" w:color="auto"/>
            <w:right w:val="none" w:sz="0" w:space="0" w:color="auto"/>
          </w:divBdr>
        </w:div>
        <w:div w:id="13849078">
          <w:marLeft w:val="0"/>
          <w:marRight w:val="0"/>
          <w:marTop w:val="0"/>
          <w:marBottom w:val="0"/>
          <w:divBdr>
            <w:top w:val="none" w:sz="0" w:space="0" w:color="auto"/>
            <w:left w:val="none" w:sz="0" w:space="0" w:color="auto"/>
            <w:bottom w:val="none" w:sz="0" w:space="0" w:color="auto"/>
            <w:right w:val="none" w:sz="0" w:space="0" w:color="auto"/>
          </w:divBdr>
        </w:div>
        <w:div w:id="1593203633">
          <w:marLeft w:val="0"/>
          <w:marRight w:val="0"/>
          <w:marTop w:val="0"/>
          <w:marBottom w:val="0"/>
          <w:divBdr>
            <w:top w:val="none" w:sz="0" w:space="0" w:color="auto"/>
            <w:left w:val="none" w:sz="0" w:space="0" w:color="auto"/>
            <w:bottom w:val="none" w:sz="0" w:space="0" w:color="auto"/>
            <w:right w:val="none" w:sz="0" w:space="0" w:color="auto"/>
          </w:divBdr>
        </w:div>
        <w:div w:id="953484675">
          <w:marLeft w:val="0"/>
          <w:marRight w:val="0"/>
          <w:marTop w:val="0"/>
          <w:marBottom w:val="0"/>
          <w:divBdr>
            <w:top w:val="none" w:sz="0" w:space="0" w:color="auto"/>
            <w:left w:val="none" w:sz="0" w:space="0" w:color="auto"/>
            <w:bottom w:val="none" w:sz="0" w:space="0" w:color="auto"/>
            <w:right w:val="none" w:sz="0" w:space="0" w:color="auto"/>
          </w:divBdr>
        </w:div>
        <w:div w:id="1793087586">
          <w:marLeft w:val="0"/>
          <w:marRight w:val="0"/>
          <w:marTop w:val="0"/>
          <w:marBottom w:val="0"/>
          <w:divBdr>
            <w:top w:val="none" w:sz="0" w:space="0" w:color="auto"/>
            <w:left w:val="none" w:sz="0" w:space="0" w:color="auto"/>
            <w:bottom w:val="none" w:sz="0" w:space="0" w:color="auto"/>
            <w:right w:val="none" w:sz="0" w:space="0" w:color="auto"/>
          </w:divBdr>
        </w:div>
      </w:divsChild>
    </w:div>
    <w:div w:id="1447312936">
      <w:bodyDiv w:val="1"/>
      <w:marLeft w:val="0"/>
      <w:marRight w:val="0"/>
      <w:marTop w:val="0"/>
      <w:marBottom w:val="0"/>
      <w:divBdr>
        <w:top w:val="none" w:sz="0" w:space="0" w:color="auto"/>
        <w:left w:val="none" w:sz="0" w:space="0" w:color="auto"/>
        <w:bottom w:val="none" w:sz="0" w:space="0" w:color="auto"/>
        <w:right w:val="none" w:sz="0" w:space="0" w:color="auto"/>
      </w:divBdr>
      <w:divsChild>
        <w:div w:id="1625578446">
          <w:marLeft w:val="0"/>
          <w:marRight w:val="0"/>
          <w:marTop w:val="0"/>
          <w:marBottom w:val="0"/>
          <w:divBdr>
            <w:top w:val="none" w:sz="0" w:space="0" w:color="auto"/>
            <w:left w:val="none" w:sz="0" w:space="0" w:color="auto"/>
            <w:bottom w:val="none" w:sz="0" w:space="0" w:color="auto"/>
            <w:right w:val="none" w:sz="0" w:space="0" w:color="auto"/>
          </w:divBdr>
        </w:div>
        <w:div w:id="602811812">
          <w:marLeft w:val="0"/>
          <w:marRight w:val="0"/>
          <w:marTop w:val="0"/>
          <w:marBottom w:val="0"/>
          <w:divBdr>
            <w:top w:val="none" w:sz="0" w:space="0" w:color="auto"/>
            <w:left w:val="none" w:sz="0" w:space="0" w:color="auto"/>
            <w:bottom w:val="none" w:sz="0" w:space="0" w:color="auto"/>
            <w:right w:val="none" w:sz="0" w:space="0" w:color="auto"/>
          </w:divBdr>
        </w:div>
        <w:div w:id="264384519">
          <w:marLeft w:val="0"/>
          <w:marRight w:val="0"/>
          <w:marTop w:val="0"/>
          <w:marBottom w:val="0"/>
          <w:divBdr>
            <w:top w:val="none" w:sz="0" w:space="0" w:color="auto"/>
            <w:left w:val="none" w:sz="0" w:space="0" w:color="auto"/>
            <w:bottom w:val="none" w:sz="0" w:space="0" w:color="auto"/>
            <w:right w:val="none" w:sz="0" w:space="0" w:color="auto"/>
          </w:divBdr>
        </w:div>
        <w:div w:id="231241003">
          <w:marLeft w:val="0"/>
          <w:marRight w:val="0"/>
          <w:marTop w:val="0"/>
          <w:marBottom w:val="0"/>
          <w:divBdr>
            <w:top w:val="none" w:sz="0" w:space="0" w:color="auto"/>
            <w:left w:val="none" w:sz="0" w:space="0" w:color="auto"/>
            <w:bottom w:val="none" w:sz="0" w:space="0" w:color="auto"/>
            <w:right w:val="none" w:sz="0" w:space="0" w:color="auto"/>
          </w:divBdr>
        </w:div>
        <w:div w:id="787775152">
          <w:marLeft w:val="0"/>
          <w:marRight w:val="0"/>
          <w:marTop w:val="0"/>
          <w:marBottom w:val="0"/>
          <w:divBdr>
            <w:top w:val="none" w:sz="0" w:space="0" w:color="auto"/>
            <w:left w:val="none" w:sz="0" w:space="0" w:color="auto"/>
            <w:bottom w:val="none" w:sz="0" w:space="0" w:color="auto"/>
            <w:right w:val="none" w:sz="0" w:space="0" w:color="auto"/>
          </w:divBdr>
        </w:div>
        <w:div w:id="1704087490">
          <w:marLeft w:val="0"/>
          <w:marRight w:val="0"/>
          <w:marTop w:val="0"/>
          <w:marBottom w:val="0"/>
          <w:divBdr>
            <w:top w:val="none" w:sz="0" w:space="0" w:color="auto"/>
            <w:left w:val="none" w:sz="0" w:space="0" w:color="auto"/>
            <w:bottom w:val="none" w:sz="0" w:space="0" w:color="auto"/>
            <w:right w:val="none" w:sz="0" w:space="0" w:color="auto"/>
          </w:divBdr>
        </w:div>
      </w:divsChild>
    </w:div>
    <w:div w:id="1610501577">
      <w:bodyDiv w:val="1"/>
      <w:marLeft w:val="0"/>
      <w:marRight w:val="0"/>
      <w:marTop w:val="0"/>
      <w:marBottom w:val="0"/>
      <w:divBdr>
        <w:top w:val="none" w:sz="0" w:space="0" w:color="auto"/>
        <w:left w:val="none" w:sz="0" w:space="0" w:color="auto"/>
        <w:bottom w:val="none" w:sz="0" w:space="0" w:color="auto"/>
        <w:right w:val="none" w:sz="0" w:space="0" w:color="auto"/>
      </w:divBdr>
      <w:divsChild>
        <w:div w:id="973827732">
          <w:marLeft w:val="0"/>
          <w:marRight w:val="0"/>
          <w:marTop w:val="0"/>
          <w:marBottom w:val="0"/>
          <w:divBdr>
            <w:top w:val="none" w:sz="0" w:space="0" w:color="auto"/>
            <w:left w:val="none" w:sz="0" w:space="0" w:color="auto"/>
            <w:bottom w:val="none" w:sz="0" w:space="0" w:color="auto"/>
            <w:right w:val="none" w:sz="0" w:space="0" w:color="auto"/>
          </w:divBdr>
        </w:div>
        <w:div w:id="1279920648">
          <w:marLeft w:val="0"/>
          <w:marRight w:val="0"/>
          <w:marTop w:val="0"/>
          <w:marBottom w:val="0"/>
          <w:divBdr>
            <w:top w:val="none" w:sz="0" w:space="0" w:color="auto"/>
            <w:left w:val="none" w:sz="0" w:space="0" w:color="auto"/>
            <w:bottom w:val="none" w:sz="0" w:space="0" w:color="auto"/>
            <w:right w:val="none" w:sz="0" w:space="0" w:color="auto"/>
          </w:divBdr>
        </w:div>
        <w:div w:id="1525287190">
          <w:marLeft w:val="0"/>
          <w:marRight w:val="0"/>
          <w:marTop w:val="0"/>
          <w:marBottom w:val="0"/>
          <w:divBdr>
            <w:top w:val="none" w:sz="0" w:space="0" w:color="auto"/>
            <w:left w:val="none" w:sz="0" w:space="0" w:color="auto"/>
            <w:bottom w:val="none" w:sz="0" w:space="0" w:color="auto"/>
            <w:right w:val="none" w:sz="0" w:space="0" w:color="auto"/>
          </w:divBdr>
        </w:div>
        <w:div w:id="249049003">
          <w:marLeft w:val="0"/>
          <w:marRight w:val="0"/>
          <w:marTop w:val="0"/>
          <w:marBottom w:val="0"/>
          <w:divBdr>
            <w:top w:val="none" w:sz="0" w:space="0" w:color="auto"/>
            <w:left w:val="none" w:sz="0" w:space="0" w:color="auto"/>
            <w:bottom w:val="none" w:sz="0" w:space="0" w:color="auto"/>
            <w:right w:val="none" w:sz="0" w:space="0" w:color="auto"/>
          </w:divBdr>
        </w:div>
        <w:div w:id="1540824540">
          <w:marLeft w:val="0"/>
          <w:marRight w:val="0"/>
          <w:marTop w:val="0"/>
          <w:marBottom w:val="0"/>
          <w:divBdr>
            <w:top w:val="none" w:sz="0" w:space="0" w:color="auto"/>
            <w:left w:val="none" w:sz="0" w:space="0" w:color="auto"/>
            <w:bottom w:val="none" w:sz="0" w:space="0" w:color="auto"/>
            <w:right w:val="none" w:sz="0" w:space="0" w:color="auto"/>
          </w:divBdr>
        </w:div>
        <w:div w:id="336814686">
          <w:marLeft w:val="0"/>
          <w:marRight w:val="0"/>
          <w:marTop w:val="0"/>
          <w:marBottom w:val="0"/>
          <w:divBdr>
            <w:top w:val="none" w:sz="0" w:space="0" w:color="auto"/>
            <w:left w:val="none" w:sz="0" w:space="0" w:color="auto"/>
            <w:bottom w:val="none" w:sz="0" w:space="0" w:color="auto"/>
            <w:right w:val="none" w:sz="0" w:space="0" w:color="auto"/>
          </w:divBdr>
        </w:div>
      </w:divsChild>
    </w:div>
    <w:div w:id="1627547338">
      <w:bodyDiv w:val="1"/>
      <w:marLeft w:val="0"/>
      <w:marRight w:val="0"/>
      <w:marTop w:val="0"/>
      <w:marBottom w:val="0"/>
      <w:divBdr>
        <w:top w:val="none" w:sz="0" w:space="0" w:color="auto"/>
        <w:left w:val="none" w:sz="0" w:space="0" w:color="auto"/>
        <w:bottom w:val="none" w:sz="0" w:space="0" w:color="auto"/>
        <w:right w:val="none" w:sz="0" w:space="0" w:color="auto"/>
      </w:divBdr>
      <w:divsChild>
        <w:div w:id="482698259">
          <w:marLeft w:val="0"/>
          <w:marRight w:val="0"/>
          <w:marTop w:val="0"/>
          <w:marBottom w:val="0"/>
          <w:divBdr>
            <w:top w:val="none" w:sz="0" w:space="0" w:color="auto"/>
            <w:left w:val="none" w:sz="0" w:space="0" w:color="auto"/>
            <w:bottom w:val="none" w:sz="0" w:space="0" w:color="auto"/>
            <w:right w:val="none" w:sz="0" w:space="0" w:color="auto"/>
          </w:divBdr>
        </w:div>
        <w:div w:id="1661931884">
          <w:marLeft w:val="0"/>
          <w:marRight w:val="0"/>
          <w:marTop w:val="0"/>
          <w:marBottom w:val="0"/>
          <w:divBdr>
            <w:top w:val="none" w:sz="0" w:space="0" w:color="auto"/>
            <w:left w:val="none" w:sz="0" w:space="0" w:color="auto"/>
            <w:bottom w:val="none" w:sz="0" w:space="0" w:color="auto"/>
            <w:right w:val="none" w:sz="0" w:space="0" w:color="auto"/>
          </w:divBdr>
        </w:div>
        <w:div w:id="2036953298">
          <w:marLeft w:val="0"/>
          <w:marRight w:val="0"/>
          <w:marTop w:val="0"/>
          <w:marBottom w:val="0"/>
          <w:divBdr>
            <w:top w:val="none" w:sz="0" w:space="0" w:color="auto"/>
            <w:left w:val="none" w:sz="0" w:space="0" w:color="auto"/>
            <w:bottom w:val="none" w:sz="0" w:space="0" w:color="auto"/>
            <w:right w:val="none" w:sz="0" w:space="0" w:color="auto"/>
          </w:divBdr>
        </w:div>
      </w:divsChild>
    </w:div>
    <w:div w:id="1727024500">
      <w:bodyDiv w:val="1"/>
      <w:marLeft w:val="0"/>
      <w:marRight w:val="0"/>
      <w:marTop w:val="0"/>
      <w:marBottom w:val="0"/>
      <w:divBdr>
        <w:top w:val="none" w:sz="0" w:space="0" w:color="auto"/>
        <w:left w:val="none" w:sz="0" w:space="0" w:color="auto"/>
        <w:bottom w:val="none" w:sz="0" w:space="0" w:color="auto"/>
        <w:right w:val="none" w:sz="0" w:space="0" w:color="auto"/>
      </w:divBdr>
      <w:divsChild>
        <w:div w:id="967858645">
          <w:marLeft w:val="0"/>
          <w:marRight w:val="0"/>
          <w:marTop w:val="0"/>
          <w:marBottom w:val="0"/>
          <w:divBdr>
            <w:top w:val="none" w:sz="0" w:space="0" w:color="auto"/>
            <w:left w:val="none" w:sz="0" w:space="0" w:color="auto"/>
            <w:bottom w:val="none" w:sz="0" w:space="0" w:color="auto"/>
            <w:right w:val="none" w:sz="0" w:space="0" w:color="auto"/>
          </w:divBdr>
        </w:div>
        <w:div w:id="1954091246">
          <w:marLeft w:val="0"/>
          <w:marRight w:val="0"/>
          <w:marTop w:val="0"/>
          <w:marBottom w:val="0"/>
          <w:divBdr>
            <w:top w:val="none" w:sz="0" w:space="0" w:color="auto"/>
            <w:left w:val="none" w:sz="0" w:space="0" w:color="auto"/>
            <w:bottom w:val="none" w:sz="0" w:space="0" w:color="auto"/>
            <w:right w:val="none" w:sz="0" w:space="0" w:color="auto"/>
          </w:divBdr>
        </w:div>
        <w:div w:id="264925086">
          <w:marLeft w:val="0"/>
          <w:marRight w:val="0"/>
          <w:marTop w:val="0"/>
          <w:marBottom w:val="0"/>
          <w:divBdr>
            <w:top w:val="none" w:sz="0" w:space="0" w:color="auto"/>
            <w:left w:val="none" w:sz="0" w:space="0" w:color="auto"/>
            <w:bottom w:val="none" w:sz="0" w:space="0" w:color="auto"/>
            <w:right w:val="none" w:sz="0" w:space="0" w:color="auto"/>
          </w:divBdr>
        </w:div>
        <w:div w:id="735935619">
          <w:marLeft w:val="0"/>
          <w:marRight w:val="0"/>
          <w:marTop w:val="0"/>
          <w:marBottom w:val="0"/>
          <w:divBdr>
            <w:top w:val="none" w:sz="0" w:space="0" w:color="auto"/>
            <w:left w:val="none" w:sz="0" w:space="0" w:color="auto"/>
            <w:bottom w:val="none" w:sz="0" w:space="0" w:color="auto"/>
            <w:right w:val="none" w:sz="0" w:space="0" w:color="auto"/>
          </w:divBdr>
        </w:div>
        <w:div w:id="1606881811">
          <w:marLeft w:val="0"/>
          <w:marRight w:val="0"/>
          <w:marTop w:val="0"/>
          <w:marBottom w:val="0"/>
          <w:divBdr>
            <w:top w:val="none" w:sz="0" w:space="0" w:color="auto"/>
            <w:left w:val="none" w:sz="0" w:space="0" w:color="auto"/>
            <w:bottom w:val="none" w:sz="0" w:space="0" w:color="auto"/>
            <w:right w:val="none" w:sz="0" w:space="0" w:color="auto"/>
          </w:divBdr>
        </w:div>
      </w:divsChild>
    </w:div>
    <w:div w:id="1730229381">
      <w:bodyDiv w:val="1"/>
      <w:marLeft w:val="0"/>
      <w:marRight w:val="0"/>
      <w:marTop w:val="0"/>
      <w:marBottom w:val="0"/>
      <w:divBdr>
        <w:top w:val="none" w:sz="0" w:space="0" w:color="auto"/>
        <w:left w:val="none" w:sz="0" w:space="0" w:color="auto"/>
        <w:bottom w:val="none" w:sz="0" w:space="0" w:color="auto"/>
        <w:right w:val="none" w:sz="0" w:space="0" w:color="auto"/>
      </w:divBdr>
      <w:divsChild>
        <w:div w:id="2129624243">
          <w:marLeft w:val="0"/>
          <w:marRight w:val="0"/>
          <w:marTop w:val="0"/>
          <w:marBottom w:val="0"/>
          <w:divBdr>
            <w:top w:val="none" w:sz="0" w:space="0" w:color="auto"/>
            <w:left w:val="none" w:sz="0" w:space="0" w:color="auto"/>
            <w:bottom w:val="none" w:sz="0" w:space="0" w:color="auto"/>
            <w:right w:val="none" w:sz="0" w:space="0" w:color="auto"/>
          </w:divBdr>
        </w:div>
        <w:div w:id="210503838">
          <w:marLeft w:val="0"/>
          <w:marRight w:val="0"/>
          <w:marTop w:val="0"/>
          <w:marBottom w:val="0"/>
          <w:divBdr>
            <w:top w:val="none" w:sz="0" w:space="0" w:color="auto"/>
            <w:left w:val="none" w:sz="0" w:space="0" w:color="auto"/>
            <w:bottom w:val="none" w:sz="0" w:space="0" w:color="auto"/>
            <w:right w:val="none" w:sz="0" w:space="0" w:color="auto"/>
          </w:divBdr>
        </w:div>
        <w:div w:id="707071075">
          <w:marLeft w:val="0"/>
          <w:marRight w:val="0"/>
          <w:marTop w:val="0"/>
          <w:marBottom w:val="0"/>
          <w:divBdr>
            <w:top w:val="none" w:sz="0" w:space="0" w:color="auto"/>
            <w:left w:val="none" w:sz="0" w:space="0" w:color="auto"/>
            <w:bottom w:val="none" w:sz="0" w:space="0" w:color="auto"/>
            <w:right w:val="none" w:sz="0" w:space="0" w:color="auto"/>
          </w:divBdr>
        </w:div>
        <w:div w:id="1053580454">
          <w:marLeft w:val="0"/>
          <w:marRight w:val="0"/>
          <w:marTop w:val="0"/>
          <w:marBottom w:val="0"/>
          <w:divBdr>
            <w:top w:val="none" w:sz="0" w:space="0" w:color="auto"/>
            <w:left w:val="none" w:sz="0" w:space="0" w:color="auto"/>
            <w:bottom w:val="none" w:sz="0" w:space="0" w:color="auto"/>
            <w:right w:val="none" w:sz="0" w:space="0" w:color="auto"/>
          </w:divBdr>
        </w:div>
      </w:divsChild>
    </w:div>
    <w:div w:id="1787584045">
      <w:bodyDiv w:val="1"/>
      <w:marLeft w:val="0"/>
      <w:marRight w:val="0"/>
      <w:marTop w:val="0"/>
      <w:marBottom w:val="0"/>
      <w:divBdr>
        <w:top w:val="none" w:sz="0" w:space="0" w:color="auto"/>
        <w:left w:val="none" w:sz="0" w:space="0" w:color="auto"/>
        <w:bottom w:val="none" w:sz="0" w:space="0" w:color="auto"/>
        <w:right w:val="none" w:sz="0" w:space="0" w:color="auto"/>
      </w:divBdr>
      <w:divsChild>
        <w:div w:id="367679098">
          <w:marLeft w:val="0"/>
          <w:marRight w:val="0"/>
          <w:marTop w:val="0"/>
          <w:marBottom w:val="0"/>
          <w:divBdr>
            <w:top w:val="none" w:sz="0" w:space="0" w:color="auto"/>
            <w:left w:val="none" w:sz="0" w:space="0" w:color="auto"/>
            <w:bottom w:val="none" w:sz="0" w:space="0" w:color="auto"/>
            <w:right w:val="none" w:sz="0" w:space="0" w:color="auto"/>
          </w:divBdr>
        </w:div>
        <w:div w:id="522016460">
          <w:marLeft w:val="0"/>
          <w:marRight w:val="0"/>
          <w:marTop w:val="0"/>
          <w:marBottom w:val="0"/>
          <w:divBdr>
            <w:top w:val="none" w:sz="0" w:space="0" w:color="auto"/>
            <w:left w:val="none" w:sz="0" w:space="0" w:color="auto"/>
            <w:bottom w:val="none" w:sz="0" w:space="0" w:color="auto"/>
            <w:right w:val="none" w:sz="0" w:space="0" w:color="auto"/>
          </w:divBdr>
        </w:div>
        <w:div w:id="1742409572">
          <w:marLeft w:val="0"/>
          <w:marRight w:val="0"/>
          <w:marTop w:val="0"/>
          <w:marBottom w:val="0"/>
          <w:divBdr>
            <w:top w:val="none" w:sz="0" w:space="0" w:color="auto"/>
            <w:left w:val="none" w:sz="0" w:space="0" w:color="auto"/>
            <w:bottom w:val="none" w:sz="0" w:space="0" w:color="auto"/>
            <w:right w:val="none" w:sz="0" w:space="0" w:color="auto"/>
          </w:divBdr>
        </w:div>
      </w:divsChild>
    </w:div>
    <w:div w:id="1972321960">
      <w:bodyDiv w:val="1"/>
      <w:marLeft w:val="0"/>
      <w:marRight w:val="0"/>
      <w:marTop w:val="0"/>
      <w:marBottom w:val="0"/>
      <w:divBdr>
        <w:top w:val="none" w:sz="0" w:space="0" w:color="auto"/>
        <w:left w:val="none" w:sz="0" w:space="0" w:color="auto"/>
        <w:bottom w:val="none" w:sz="0" w:space="0" w:color="auto"/>
        <w:right w:val="none" w:sz="0" w:space="0" w:color="auto"/>
      </w:divBdr>
      <w:divsChild>
        <w:div w:id="1939484514">
          <w:marLeft w:val="0"/>
          <w:marRight w:val="0"/>
          <w:marTop w:val="0"/>
          <w:marBottom w:val="0"/>
          <w:divBdr>
            <w:top w:val="none" w:sz="0" w:space="0" w:color="auto"/>
            <w:left w:val="none" w:sz="0" w:space="0" w:color="auto"/>
            <w:bottom w:val="none" w:sz="0" w:space="0" w:color="auto"/>
            <w:right w:val="none" w:sz="0" w:space="0" w:color="auto"/>
          </w:divBdr>
        </w:div>
        <w:div w:id="1802334727">
          <w:marLeft w:val="0"/>
          <w:marRight w:val="0"/>
          <w:marTop w:val="0"/>
          <w:marBottom w:val="0"/>
          <w:divBdr>
            <w:top w:val="none" w:sz="0" w:space="0" w:color="auto"/>
            <w:left w:val="none" w:sz="0" w:space="0" w:color="auto"/>
            <w:bottom w:val="none" w:sz="0" w:space="0" w:color="auto"/>
            <w:right w:val="none" w:sz="0" w:space="0" w:color="auto"/>
          </w:divBdr>
        </w:div>
        <w:div w:id="428158362">
          <w:marLeft w:val="0"/>
          <w:marRight w:val="0"/>
          <w:marTop w:val="0"/>
          <w:marBottom w:val="0"/>
          <w:divBdr>
            <w:top w:val="none" w:sz="0" w:space="0" w:color="auto"/>
            <w:left w:val="none" w:sz="0" w:space="0" w:color="auto"/>
            <w:bottom w:val="none" w:sz="0" w:space="0" w:color="auto"/>
            <w:right w:val="none" w:sz="0" w:space="0" w:color="auto"/>
          </w:divBdr>
        </w:div>
        <w:div w:id="1884708861">
          <w:marLeft w:val="0"/>
          <w:marRight w:val="0"/>
          <w:marTop w:val="0"/>
          <w:marBottom w:val="0"/>
          <w:divBdr>
            <w:top w:val="none" w:sz="0" w:space="0" w:color="auto"/>
            <w:left w:val="none" w:sz="0" w:space="0" w:color="auto"/>
            <w:bottom w:val="none" w:sz="0" w:space="0" w:color="auto"/>
            <w:right w:val="none" w:sz="0" w:space="0" w:color="auto"/>
          </w:divBdr>
        </w:div>
        <w:div w:id="362440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03DE7-7363-4E43-9656-7DEF8C86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3763</Words>
  <Characters>21453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Sejal</dc:creator>
  <cp:lastModifiedBy>Sejal</cp:lastModifiedBy>
  <cp:revision>2</cp:revision>
  <cp:lastPrinted>2014-03-13T20:25:00Z</cp:lastPrinted>
  <dcterms:created xsi:type="dcterms:W3CDTF">2014-03-14T01:51:00Z</dcterms:created>
  <dcterms:modified xsi:type="dcterms:W3CDTF">2014-03-14T01:51:00Z</dcterms:modified>
</cp:coreProperties>
</file>