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BB45E0" w14:textId="6F020D64" w:rsidR="00F22C3E" w:rsidRDefault="00BF1C1D" w:rsidP="00F53C9D">
      <w:pPr>
        <w:pStyle w:val="Heading1"/>
        <w:spacing w:before="240"/>
        <w:ind w:left="0" w:right="515" w:firstLine="0"/>
        <w:jc w:val="center"/>
      </w:pPr>
      <w:r>
        <w:rPr>
          <w:u w:val="thick"/>
        </w:rPr>
        <w:t>APPENDIX</w:t>
      </w:r>
    </w:p>
    <w:p w14:paraId="37748D13" w14:textId="77777777" w:rsidR="00F22C3E" w:rsidRDefault="00F22C3E" w:rsidP="00F53C9D">
      <w:pPr>
        <w:pStyle w:val="BodyText"/>
        <w:spacing w:before="2"/>
        <w:rPr>
          <w:b/>
          <w:sz w:val="16"/>
        </w:rPr>
      </w:pPr>
    </w:p>
    <w:p w14:paraId="0D54DE8F" w14:textId="7B8709AD" w:rsidR="00F22C3E" w:rsidRDefault="00F3225A" w:rsidP="00F53C9D">
      <w:pPr>
        <w:spacing w:before="90"/>
        <w:ind w:right="513"/>
        <w:jc w:val="center"/>
        <w:rPr>
          <w:b/>
        </w:rPr>
      </w:pPr>
      <w:r>
        <w:rPr>
          <w:b/>
        </w:rPr>
        <w:t>SAMPLE</w:t>
      </w:r>
    </w:p>
    <w:p w14:paraId="0BEAC076" w14:textId="4AC3EA0A" w:rsidR="00F22C3E" w:rsidRDefault="001E51AE" w:rsidP="00F53C9D">
      <w:pPr>
        <w:ind w:right="516"/>
        <w:jc w:val="center"/>
        <w:rPr>
          <w:b/>
        </w:rPr>
      </w:pPr>
      <w:r>
        <w:rPr>
          <w:b/>
        </w:rPr>
        <w:t xml:space="preserve">STATUTORY </w:t>
      </w:r>
      <w:r w:rsidR="00F3225A">
        <w:rPr>
          <w:b/>
        </w:rPr>
        <w:t>MOTION TO RECONSIDER TO TERMINATE REMOVAL PROCEEDINGS (FOR FILING WITH THE BIA)</w:t>
      </w:r>
    </w:p>
    <w:p w14:paraId="47E61E4C" w14:textId="77777777" w:rsidR="00F22C3E" w:rsidRDefault="00F22C3E" w:rsidP="00F53C9D">
      <w:pPr>
        <w:pStyle w:val="BodyText"/>
        <w:spacing w:before="9"/>
        <w:rPr>
          <w:b/>
          <w:sz w:val="23"/>
        </w:rPr>
      </w:pPr>
    </w:p>
    <w:p w14:paraId="6225229F" w14:textId="77777777" w:rsidR="00F22C3E" w:rsidRDefault="00F3225A" w:rsidP="00F53C9D">
      <w:pPr>
        <w:pStyle w:val="BodyText"/>
        <w:ind w:right="329"/>
        <w:jc w:val="both"/>
      </w:pPr>
      <w:r>
        <w:t xml:space="preserve">This motion is </w:t>
      </w:r>
      <w:r>
        <w:rPr>
          <w:u w:val="single"/>
        </w:rPr>
        <w:t>not</w:t>
      </w:r>
      <w:r>
        <w:t xml:space="preserve"> a substitute for independent legal advice supplied by a lawyer familiar with</w:t>
      </w:r>
      <w:r>
        <w:rPr>
          <w:spacing w:val="-16"/>
        </w:rPr>
        <w:t xml:space="preserve"> </w:t>
      </w:r>
      <w:r>
        <w:t>a client’s case. It is not intended as, nor does it constitute, legal advice. DO NOT TREAT THIS SAMPLE MOTION AS LEGAL</w:t>
      </w:r>
      <w:r>
        <w:rPr>
          <w:spacing w:val="-2"/>
        </w:rPr>
        <w:t xml:space="preserve"> </w:t>
      </w:r>
      <w:r>
        <w:t>ADVICE.</w:t>
      </w:r>
    </w:p>
    <w:p w14:paraId="45AE25DF" w14:textId="77777777" w:rsidR="00F22C3E" w:rsidRDefault="00F22C3E" w:rsidP="00F53C9D">
      <w:pPr>
        <w:pStyle w:val="BodyText"/>
      </w:pPr>
    </w:p>
    <w:p w14:paraId="44EFBC5F" w14:textId="77777777" w:rsidR="00F22C3E" w:rsidRDefault="00F3225A" w:rsidP="00F53C9D">
      <w:pPr>
        <w:pStyle w:val="BodyText"/>
        <w:spacing w:before="1"/>
      </w:pPr>
      <w:r>
        <w:t>This motion is applicable to:</w:t>
      </w:r>
    </w:p>
    <w:p w14:paraId="3C1A529E" w14:textId="77777777" w:rsidR="00F22C3E" w:rsidRDefault="00F22C3E" w:rsidP="00F53C9D">
      <w:pPr>
        <w:pStyle w:val="BodyText"/>
        <w:spacing w:before="11"/>
        <w:rPr>
          <w:sz w:val="23"/>
        </w:rPr>
      </w:pPr>
    </w:p>
    <w:p w14:paraId="310439D3" w14:textId="0713C537" w:rsidR="00D60FC7" w:rsidRDefault="00F3225A" w:rsidP="00F53C9D">
      <w:pPr>
        <w:pStyle w:val="BodyText"/>
        <w:ind w:right="228"/>
        <w:rPr>
          <w:color w:val="4F81BD" w:themeColor="accent1"/>
        </w:rPr>
      </w:pPr>
      <w:r w:rsidRPr="00F43885">
        <w:rPr>
          <w:color w:val="4F81BD" w:themeColor="accent1"/>
        </w:rPr>
        <w:t xml:space="preserve">Cases </w:t>
      </w:r>
      <w:r w:rsidR="00822BF5">
        <w:rPr>
          <w:color w:val="4F81BD" w:themeColor="accent1"/>
        </w:rPr>
        <w:t xml:space="preserve">originating </w:t>
      </w:r>
      <w:r w:rsidRPr="00F43885">
        <w:rPr>
          <w:color w:val="4F81BD" w:themeColor="accent1"/>
        </w:rPr>
        <w:t>in</w:t>
      </w:r>
      <w:r w:rsidR="00585FBE" w:rsidRPr="00F43885">
        <w:rPr>
          <w:color w:val="4F81BD" w:themeColor="accent1"/>
        </w:rPr>
        <w:t xml:space="preserve"> the Fifth, Sixth, Eighth, and Tenths </w:t>
      </w:r>
      <w:r w:rsidR="00573520">
        <w:rPr>
          <w:color w:val="4F81BD" w:themeColor="accent1"/>
        </w:rPr>
        <w:t>C</w:t>
      </w:r>
      <w:r w:rsidR="00585FBE" w:rsidRPr="00F43885">
        <w:rPr>
          <w:color w:val="4F81BD" w:themeColor="accent1"/>
        </w:rPr>
        <w:t xml:space="preserve">ircuits where </w:t>
      </w:r>
      <w:r w:rsidR="00270864" w:rsidRPr="00F43885">
        <w:rPr>
          <w:color w:val="4F81BD" w:themeColor="accent1"/>
        </w:rPr>
        <w:t xml:space="preserve">a </w:t>
      </w:r>
      <w:r w:rsidR="00270864">
        <w:rPr>
          <w:color w:val="4F81BD" w:themeColor="accent1"/>
        </w:rPr>
        <w:t>“</w:t>
      </w:r>
      <w:r w:rsidR="00270864" w:rsidRPr="00F43885">
        <w:rPr>
          <w:color w:val="4F81BD" w:themeColor="accent1"/>
        </w:rPr>
        <w:t>crime of domestic violence</w:t>
      </w:r>
      <w:r w:rsidR="00270864">
        <w:rPr>
          <w:color w:val="4F81BD" w:themeColor="accent1"/>
        </w:rPr>
        <w:t>”</w:t>
      </w:r>
      <w:r w:rsidR="00270864" w:rsidRPr="00F43885">
        <w:rPr>
          <w:color w:val="4F81BD" w:themeColor="accent1"/>
        </w:rPr>
        <w:t xml:space="preserve"> under 8 U.S.C. § 1227(a)(2)(E)(</w:t>
      </w:r>
      <w:proofErr w:type="spellStart"/>
      <w:r w:rsidR="00270864" w:rsidRPr="00F43885">
        <w:rPr>
          <w:color w:val="4F81BD" w:themeColor="accent1"/>
        </w:rPr>
        <w:t>i</w:t>
      </w:r>
      <w:proofErr w:type="spellEnd"/>
      <w:r w:rsidR="00270864" w:rsidRPr="00F43885">
        <w:rPr>
          <w:color w:val="4F81BD" w:themeColor="accent1"/>
        </w:rPr>
        <w:t>)</w:t>
      </w:r>
      <w:r w:rsidR="00270864">
        <w:rPr>
          <w:color w:val="4F81BD" w:themeColor="accent1"/>
        </w:rPr>
        <w:t xml:space="preserve"> or </w:t>
      </w:r>
      <w:r w:rsidRPr="00F43885">
        <w:rPr>
          <w:color w:val="4F81BD" w:themeColor="accent1"/>
        </w:rPr>
        <w:t xml:space="preserve">an aggravated felony for </w:t>
      </w:r>
      <w:r w:rsidR="00BF1C1D" w:rsidRPr="00F43885">
        <w:rPr>
          <w:color w:val="4F81BD" w:themeColor="accent1"/>
        </w:rPr>
        <w:t>a</w:t>
      </w:r>
      <w:r w:rsidR="00524BCA">
        <w:rPr>
          <w:color w:val="4F81BD" w:themeColor="accent1"/>
        </w:rPr>
        <w:t xml:space="preserve"> </w:t>
      </w:r>
      <w:r w:rsidR="00270864">
        <w:rPr>
          <w:color w:val="4F81BD" w:themeColor="accent1"/>
        </w:rPr>
        <w:t>“</w:t>
      </w:r>
      <w:r w:rsidR="00BF1C1D" w:rsidRPr="00F43885">
        <w:rPr>
          <w:color w:val="4F81BD" w:themeColor="accent1"/>
        </w:rPr>
        <w:t>crime of violence</w:t>
      </w:r>
      <w:r w:rsidR="00270864">
        <w:rPr>
          <w:color w:val="4F81BD" w:themeColor="accent1"/>
        </w:rPr>
        <w:t>”</w:t>
      </w:r>
      <w:r w:rsidR="00BF1C1D" w:rsidRPr="00F43885">
        <w:rPr>
          <w:color w:val="4F81BD" w:themeColor="accent1"/>
        </w:rPr>
        <w:t xml:space="preserve"> under </w:t>
      </w:r>
      <w:r w:rsidR="00585FBE" w:rsidRPr="00F43885">
        <w:rPr>
          <w:color w:val="4F81BD" w:themeColor="accent1"/>
        </w:rPr>
        <w:t>8 U.S.C.</w:t>
      </w:r>
      <w:r w:rsidR="00BF1C1D" w:rsidRPr="00F43885">
        <w:rPr>
          <w:color w:val="4F81BD" w:themeColor="accent1"/>
        </w:rPr>
        <w:t xml:space="preserve"> § 1</w:t>
      </w:r>
      <w:r w:rsidR="00585FBE" w:rsidRPr="00F43885">
        <w:rPr>
          <w:color w:val="4F81BD" w:themeColor="accent1"/>
        </w:rPr>
        <w:t>1</w:t>
      </w:r>
      <w:r w:rsidR="00BF1C1D" w:rsidRPr="00F43885">
        <w:rPr>
          <w:color w:val="4F81BD" w:themeColor="accent1"/>
        </w:rPr>
        <w:t>01(a)(43)(F</w:t>
      </w:r>
      <w:r w:rsidRPr="00F43885">
        <w:rPr>
          <w:color w:val="4F81BD" w:themeColor="accent1"/>
        </w:rPr>
        <w:t xml:space="preserve">) </w:t>
      </w:r>
      <w:r w:rsidR="00585FBE" w:rsidRPr="00F43885">
        <w:rPr>
          <w:color w:val="4F81BD" w:themeColor="accent1"/>
        </w:rPr>
        <w:t xml:space="preserve">was the </w:t>
      </w:r>
      <w:r w:rsidR="00585FBE" w:rsidRPr="0081632F">
        <w:rPr>
          <w:b/>
          <w:bCs/>
          <w:color w:val="4F81BD" w:themeColor="accent1"/>
          <w:u w:val="single"/>
        </w:rPr>
        <w:t>sole</w:t>
      </w:r>
      <w:r w:rsidR="00585FBE" w:rsidRPr="00F43885">
        <w:rPr>
          <w:color w:val="4F81BD" w:themeColor="accent1"/>
        </w:rPr>
        <w:t xml:space="preserve"> ground of removability and </w:t>
      </w:r>
      <w:r w:rsidR="00270864">
        <w:rPr>
          <w:color w:val="4F81BD" w:themeColor="accent1"/>
        </w:rPr>
        <w:t xml:space="preserve">the statute of conviction criminalizes reckless </w:t>
      </w:r>
      <w:proofErr w:type="gramStart"/>
      <w:r w:rsidR="00270864">
        <w:rPr>
          <w:color w:val="4F81BD" w:themeColor="accent1"/>
        </w:rPr>
        <w:t>conduct.</w:t>
      </w:r>
      <w:r w:rsidR="00BC4055">
        <w:rPr>
          <w:color w:val="4F81BD" w:themeColor="accent1"/>
        </w:rPr>
        <w:t>*</w:t>
      </w:r>
      <w:proofErr w:type="gramEnd"/>
    </w:p>
    <w:p w14:paraId="7BBD33D9" w14:textId="77777777" w:rsidR="00472AB1" w:rsidRDefault="00472AB1" w:rsidP="00C11622">
      <w:pPr>
        <w:pStyle w:val="BodyText"/>
        <w:ind w:right="228"/>
        <w:rPr>
          <w:color w:val="4F81BD" w:themeColor="accent1"/>
        </w:rPr>
      </w:pPr>
    </w:p>
    <w:p w14:paraId="50EC702E" w14:textId="1C818FF2" w:rsidR="00270864" w:rsidRPr="004F7DD5" w:rsidRDefault="00BC4055" w:rsidP="00C11622">
      <w:pPr>
        <w:pStyle w:val="BodyText"/>
        <w:ind w:right="228"/>
        <w:rPr>
          <w:color w:val="000000" w:themeColor="text1"/>
        </w:rPr>
      </w:pPr>
      <w:r>
        <w:rPr>
          <w:b/>
          <w:bCs/>
          <w:color w:val="000000" w:themeColor="text1"/>
          <w:u w:val="single"/>
        </w:rPr>
        <w:t>*</w:t>
      </w:r>
      <w:r w:rsidR="00472AB1" w:rsidRPr="00472AB1">
        <w:rPr>
          <w:b/>
          <w:bCs/>
          <w:color w:val="000000" w:themeColor="text1"/>
          <w:u w:val="single"/>
        </w:rPr>
        <w:t>NOTE ON DIVISIBILITY</w:t>
      </w:r>
      <w:r w:rsidR="00472AB1">
        <w:rPr>
          <w:color w:val="000000" w:themeColor="text1"/>
        </w:rPr>
        <w:t xml:space="preserve">: </w:t>
      </w:r>
      <w:r w:rsidR="00D60FC7">
        <w:rPr>
          <w:color w:val="000000" w:themeColor="text1"/>
        </w:rPr>
        <w:t xml:space="preserve">This motion assumes that the statute of conviction </w:t>
      </w:r>
      <w:r w:rsidR="00D60FC7" w:rsidRPr="00131DC3">
        <w:rPr>
          <w:color w:val="000000" w:themeColor="text1"/>
        </w:rPr>
        <w:t xml:space="preserve">covers reckless conduct exclusively, or </w:t>
      </w:r>
      <w:r w:rsidR="00D60FC7">
        <w:rPr>
          <w:color w:val="000000" w:themeColor="text1"/>
        </w:rPr>
        <w:t xml:space="preserve">it includes multiple </w:t>
      </w:r>
      <w:proofErr w:type="spellStart"/>
      <w:r w:rsidR="00D60FC7">
        <w:rPr>
          <w:color w:val="000000" w:themeColor="text1"/>
        </w:rPr>
        <w:t>mens</w:t>
      </w:r>
      <w:proofErr w:type="spellEnd"/>
      <w:r w:rsidR="00D60FC7">
        <w:rPr>
          <w:color w:val="000000" w:themeColor="text1"/>
        </w:rPr>
        <w:t xml:space="preserve"> rea, including recklessness</w:t>
      </w:r>
      <w:r w:rsidR="00C11622">
        <w:rPr>
          <w:color w:val="000000" w:themeColor="text1"/>
        </w:rPr>
        <w:t xml:space="preserve">, </w:t>
      </w:r>
      <w:r w:rsidR="00D60FC7">
        <w:rPr>
          <w:color w:val="000000" w:themeColor="text1"/>
        </w:rPr>
        <w:t xml:space="preserve">but </w:t>
      </w:r>
      <w:r w:rsidR="00D60FC7" w:rsidRPr="00131DC3">
        <w:rPr>
          <w:color w:val="000000" w:themeColor="text1"/>
        </w:rPr>
        <w:t xml:space="preserve">is indivisible between mental states. </w:t>
      </w:r>
      <w:r w:rsidR="00D60FC7">
        <w:rPr>
          <w:color w:val="000000" w:themeColor="text1"/>
        </w:rPr>
        <w:t>I</w:t>
      </w:r>
      <w:r w:rsidR="00D60FC7" w:rsidRPr="00131DC3">
        <w:rPr>
          <w:color w:val="000000" w:themeColor="text1"/>
        </w:rPr>
        <w:t xml:space="preserve">t is </w:t>
      </w:r>
      <w:r w:rsidR="00C11622">
        <w:rPr>
          <w:b/>
          <w:bCs/>
          <w:color w:val="000000" w:themeColor="text1"/>
          <w:u w:val="single"/>
        </w:rPr>
        <w:t>essential</w:t>
      </w:r>
      <w:r w:rsidR="00D60FC7" w:rsidRPr="00131DC3">
        <w:rPr>
          <w:color w:val="000000" w:themeColor="text1"/>
        </w:rPr>
        <w:t xml:space="preserve"> for advocates to analyze divisibility under </w:t>
      </w:r>
      <w:r w:rsidR="00D60FC7" w:rsidRPr="00131DC3">
        <w:rPr>
          <w:i/>
          <w:iCs/>
          <w:color w:val="000000" w:themeColor="text1"/>
        </w:rPr>
        <w:t>Mathis v. United States</w:t>
      </w:r>
      <w:r w:rsidR="00D60FC7" w:rsidRPr="00131DC3">
        <w:rPr>
          <w:color w:val="000000" w:themeColor="text1"/>
        </w:rPr>
        <w:t>, 136 S. Ct. 2243 (2016)</w:t>
      </w:r>
      <w:r w:rsidR="00D60FC7">
        <w:rPr>
          <w:color w:val="000000" w:themeColor="text1"/>
        </w:rPr>
        <w:t xml:space="preserve"> where the statute covers multiple mental states</w:t>
      </w:r>
      <w:r w:rsidR="00D60FC7" w:rsidRPr="00131DC3">
        <w:rPr>
          <w:color w:val="000000" w:themeColor="text1"/>
        </w:rPr>
        <w:t xml:space="preserve">. </w:t>
      </w:r>
      <w:r w:rsidR="00D60FC7">
        <w:rPr>
          <w:color w:val="000000" w:themeColor="text1"/>
        </w:rPr>
        <w:t>I</w:t>
      </w:r>
      <w:r w:rsidR="00D60FC7" w:rsidRPr="00131DC3">
        <w:rPr>
          <w:color w:val="000000" w:themeColor="text1"/>
        </w:rPr>
        <w:t xml:space="preserve">f a statute of conviction exclusively includes reckless (or less than reckless) </w:t>
      </w:r>
      <w:proofErr w:type="spellStart"/>
      <w:r w:rsidR="00D60FC7" w:rsidRPr="00131DC3">
        <w:rPr>
          <w:color w:val="000000" w:themeColor="text1"/>
        </w:rPr>
        <w:t>mens</w:t>
      </w:r>
      <w:proofErr w:type="spellEnd"/>
      <w:r w:rsidR="00D60FC7" w:rsidRPr="00131DC3">
        <w:rPr>
          <w:color w:val="000000" w:themeColor="text1"/>
        </w:rPr>
        <w:t xml:space="preserve"> rea, then it is categorically not a crime of violenc</w:t>
      </w:r>
      <w:r w:rsidR="00C11622">
        <w:rPr>
          <w:color w:val="000000" w:themeColor="text1"/>
        </w:rPr>
        <w:t>e</w:t>
      </w:r>
      <w:r w:rsidR="004A63BC" w:rsidRPr="004A63BC">
        <w:t xml:space="preserve"> </w:t>
      </w:r>
      <w:r w:rsidR="004A63BC">
        <w:t>under a properly applied categorical approach</w:t>
      </w:r>
      <w:r w:rsidR="00C11622">
        <w:rPr>
          <w:color w:val="000000" w:themeColor="text1"/>
        </w:rPr>
        <w:t xml:space="preserve"> and the motion may be used as is. </w:t>
      </w:r>
      <w:r w:rsidR="00D60FC7">
        <w:rPr>
          <w:color w:val="000000" w:themeColor="text1"/>
        </w:rPr>
        <w:t>A s</w:t>
      </w:r>
      <w:r w:rsidR="00D60FC7" w:rsidRPr="00131DC3">
        <w:rPr>
          <w:color w:val="000000" w:themeColor="text1"/>
        </w:rPr>
        <w:t xml:space="preserve">tatute of conviction that lists a recklessness mental state as well as higher </w:t>
      </w:r>
      <w:proofErr w:type="spellStart"/>
      <w:r w:rsidR="00D60FC7" w:rsidRPr="00131DC3">
        <w:rPr>
          <w:color w:val="000000" w:themeColor="text1"/>
        </w:rPr>
        <w:t>mens</w:t>
      </w:r>
      <w:proofErr w:type="spellEnd"/>
      <w:r w:rsidR="00D60FC7" w:rsidRPr="00131DC3">
        <w:rPr>
          <w:color w:val="000000" w:themeColor="text1"/>
        </w:rPr>
        <w:t xml:space="preserve"> rea such as knowledge or intent may in some cases still trigger the crime of violence immigration consequences if the various mental states listed are describing </w:t>
      </w:r>
      <w:r w:rsidR="00D60FC7" w:rsidRPr="00131DC3">
        <w:rPr>
          <w:i/>
          <w:iCs/>
          <w:color w:val="000000" w:themeColor="text1"/>
        </w:rPr>
        <w:t>separate</w:t>
      </w:r>
      <w:r w:rsidR="00D60FC7" w:rsidRPr="00131DC3">
        <w:rPr>
          <w:color w:val="000000" w:themeColor="text1"/>
        </w:rPr>
        <w:t xml:space="preserve"> criminal offenses (divisible statute) </w:t>
      </w:r>
      <w:r w:rsidR="00D60FC7" w:rsidRPr="00C11622">
        <w:rPr>
          <w:color w:val="000000" w:themeColor="text1"/>
        </w:rPr>
        <w:t>rather than a single crime (indivisible statute).</w:t>
      </w:r>
      <w:r w:rsidR="00C11622" w:rsidRPr="004F7DD5">
        <w:rPr>
          <w:color w:val="000000" w:themeColor="text1"/>
        </w:rPr>
        <w:t xml:space="preserve"> The divisibility analysis is beyond the scope of this </w:t>
      </w:r>
      <w:r w:rsidR="00C11622">
        <w:rPr>
          <w:color w:val="000000" w:themeColor="text1"/>
        </w:rPr>
        <w:t>motion as it</w:t>
      </w:r>
      <w:r w:rsidR="00472AB1">
        <w:rPr>
          <w:color w:val="000000" w:themeColor="text1"/>
        </w:rPr>
        <w:t xml:space="preserve"> is</w:t>
      </w:r>
      <w:r w:rsidR="00C11622">
        <w:rPr>
          <w:color w:val="000000" w:themeColor="text1"/>
        </w:rPr>
        <w:t xml:space="preserve"> statute specific</w:t>
      </w:r>
      <w:r w:rsidR="00472AB1">
        <w:rPr>
          <w:color w:val="000000" w:themeColor="text1"/>
        </w:rPr>
        <w:t>.</w:t>
      </w:r>
      <w:r w:rsidR="00C11622" w:rsidRPr="004F7DD5">
        <w:rPr>
          <w:color w:val="000000" w:themeColor="text1"/>
        </w:rPr>
        <w:t xml:space="preserve"> </w:t>
      </w:r>
      <w:r w:rsidR="00472AB1">
        <w:rPr>
          <w:color w:val="000000" w:themeColor="text1"/>
        </w:rPr>
        <w:t>F</w:t>
      </w:r>
      <w:r w:rsidR="00C11622" w:rsidRPr="004F7DD5">
        <w:rPr>
          <w:color w:val="000000" w:themeColor="text1"/>
        </w:rPr>
        <w:t xml:space="preserve">or more information </w:t>
      </w:r>
      <w:r w:rsidR="00C11622">
        <w:rPr>
          <w:color w:val="000000" w:themeColor="text1"/>
        </w:rPr>
        <w:t>on how to conduct this analysis</w:t>
      </w:r>
      <w:r w:rsidR="00FF36F1">
        <w:rPr>
          <w:color w:val="000000" w:themeColor="text1"/>
        </w:rPr>
        <w:t>,</w:t>
      </w:r>
      <w:r w:rsidR="00C11622">
        <w:rPr>
          <w:color w:val="000000" w:themeColor="text1"/>
        </w:rPr>
        <w:t xml:space="preserve"> </w:t>
      </w:r>
      <w:r w:rsidR="00C11622" w:rsidRPr="00472AB1">
        <w:rPr>
          <w:color w:val="000000" w:themeColor="text1"/>
        </w:rPr>
        <w:t>see</w:t>
      </w:r>
      <w:r w:rsidR="00C11622" w:rsidRPr="004F7DD5">
        <w:rPr>
          <w:color w:val="000000" w:themeColor="text1"/>
        </w:rPr>
        <w:t xml:space="preserve"> </w:t>
      </w:r>
      <w:r w:rsidR="00C11622" w:rsidRPr="004F7DD5">
        <w:t>Kath</w:t>
      </w:r>
      <w:r w:rsidR="00FF36F1">
        <w:t>erine</w:t>
      </w:r>
      <w:r w:rsidR="00C11622" w:rsidRPr="004F7DD5">
        <w:t xml:space="preserve"> Brady, ILRC, </w:t>
      </w:r>
      <w:r w:rsidR="00C11622" w:rsidRPr="004F7DD5">
        <w:rPr>
          <w:i/>
          <w:iCs/>
        </w:rPr>
        <w:t>How to Use the Categorical Approach Now</w:t>
      </w:r>
      <w:r w:rsidR="00C11622" w:rsidRPr="004F7DD5">
        <w:t xml:space="preserve"> (Dec. 2019), </w:t>
      </w:r>
      <w:hyperlink r:id="rId11" w:history="1">
        <w:r w:rsidR="00C11622" w:rsidRPr="004F7DD5">
          <w:rPr>
            <w:rStyle w:val="Hyperlink"/>
          </w:rPr>
          <w:t>https://bit.ly/34fxJ1m</w:t>
        </w:r>
      </w:hyperlink>
      <w:r w:rsidR="00C11622" w:rsidRPr="004F7DD5">
        <w:t>.</w:t>
      </w:r>
    </w:p>
    <w:p w14:paraId="0B0C5FDB" w14:textId="77777777" w:rsidR="00270864" w:rsidRDefault="00270864" w:rsidP="00F53C9D">
      <w:pPr>
        <w:pStyle w:val="BodyText"/>
        <w:ind w:right="228"/>
      </w:pPr>
    </w:p>
    <w:p w14:paraId="314C37F9" w14:textId="376517A7" w:rsidR="00F22C3E" w:rsidRDefault="00F3225A" w:rsidP="00F53C9D">
      <w:pPr>
        <w:pStyle w:val="BodyText"/>
      </w:pPr>
      <w:r>
        <w:t xml:space="preserve">This motion is </w:t>
      </w:r>
      <w:r w:rsidR="00784DDF">
        <w:t xml:space="preserve">formatted </w:t>
      </w:r>
      <w:r>
        <w:t xml:space="preserve">for filing with the Board of Immigration Appeals (BIA). If the person did </w:t>
      </w:r>
      <w:r>
        <w:rPr>
          <w:u w:val="single"/>
        </w:rPr>
        <w:t>not</w:t>
      </w:r>
      <w:r>
        <w:t xml:space="preserve"> appeal to the BIA, the motion should be </w:t>
      </w:r>
      <w:r w:rsidR="00F348AD">
        <w:t xml:space="preserve">modified for </w:t>
      </w:r>
      <w:r>
        <w:t>fil</w:t>
      </w:r>
      <w:r w:rsidR="00F348AD">
        <w:t>ing</w:t>
      </w:r>
      <w:r>
        <w:t xml:space="preserve"> with the Immigration Court </w:t>
      </w:r>
      <w:r w:rsidR="00F4652E">
        <w:t xml:space="preserve">because </w:t>
      </w:r>
      <w:r>
        <w:t>different regulations apply.</w:t>
      </w:r>
    </w:p>
    <w:p w14:paraId="540C2299" w14:textId="77777777" w:rsidR="00F22C3E" w:rsidRDefault="00F22C3E" w:rsidP="00F53C9D">
      <w:pPr>
        <w:pStyle w:val="BodyText"/>
      </w:pPr>
    </w:p>
    <w:p w14:paraId="03870DDC" w14:textId="196177D0" w:rsidR="00607B4E" w:rsidRDefault="00F3225A" w:rsidP="00607B4E">
      <w:pPr>
        <w:pStyle w:val="BodyText"/>
      </w:pPr>
      <w:r>
        <w:t>In cases where the person was deportable based</w:t>
      </w:r>
      <w:r w:rsidR="00C15C51">
        <w:t xml:space="preserve"> on</w:t>
      </w:r>
      <w:r>
        <w:t xml:space="preserve"> </w:t>
      </w:r>
      <w:r w:rsidR="00C15C51" w:rsidRPr="00C15C51">
        <w:rPr>
          <w:i/>
          <w:iCs/>
        </w:rPr>
        <w:t>additional</w:t>
      </w:r>
      <w:r>
        <w:t xml:space="preserve"> ground</w:t>
      </w:r>
      <w:r w:rsidR="00C15C51">
        <w:t>s</w:t>
      </w:r>
      <w:r>
        <w:t xml:space="preserve"> of removability, counsel should assess whether the person now is eligible for relief from removal </w:t>
      </w:r>
      <w:proofErr w:type="gramStart"/>
      <w:r>
        <w:t>as a result of</w:t>
      </w:r>
      <w:proofErr w:type="gramEnd"/>
      <w:r>
        <w:t xml:space="preserve"> </w:t>
      </w:r>
      <w:r w:rsidR="00C15C51">
        <w:rPr>
          <w:i/>
          <w:color w:val="000000" w:themeColor="text1"/>
        </w:rPr>
        <w:t>Borden v. United States</w:t>
      </w:r>
      <w:r w:rsidRPr="00736F5B">
        <w:rPr>
          <w:color w:val="000000" w:themeColor="text1"/>
        </w:rPr>
        <w:t>.</w:t>
      </w:r>
      <w:r>
        <w:t xml:space="preserve"> These respondents would need to seek reconsideration </w:t>
      </w:r>
      <w:r w:rsidR="00234FA8">
        <w:t xml:space="preserve">or reopening </w:t>
      </w:r>
      <w:r>
        <w:t>and the opportunity to apply for relief from removal</w:t>
      </w:r>
      <w:r w:rsidR="00607B4E">
        <w:t>.</w:t>
      </w:r>
    </w:p>
    <w:p w14:paraId="0462AB54" w14:textId="58537401" w:rsidR="00D60FC7" w:rsidRDefault="00D60FC7" w:rsidP="00F53C9D">
      <w:pPr>
        <w:pStyle w:val="BodyText"/>
      </w:pPr>
    </w:p>
    <w:p w14:paraId="149636F0" w14:textId="242A2DAF" w:rsidR="00D60FC7" w:rsidRDefault="00D60FC7" w:rsidP="00F53C9D">
      <w:pPr>
        <w:pStyle w:val="BodyText"/>
      </w:pPr>
    </w:p>
    <w:p w14:paraId="18B40D7C" w14:textId="77777777" w:rsidR="00CA5041" w:rsidRDefault="00CA5041" w:rsidP="00736F5B">
      <w:pPr>
        <w:pStyle w:val="BodyText"/>
        <w:ind w:left="100"/>
      </w:pPr>
    </w:p>
    <w:p w14:paraId="4E760EDC" w14:textId="77777777" w:rsidR="00CA5041" w:rsidRDefault="00CA5041" w:rsidP="00736F5B">
      <w:pPr>
        <w:pStyle w:val="BodyText"/>
        <w:ind w:left="100"/>
      </w:pPr>
    </w:p>
    <w:p w14:paraId="2224EC55" w14:textId="77777777" w:rsidR="00CA5041" w:rsidRDefault="00CA5041" w:rsidP="00736F5B">
      <w:pPr>
        <w:pStyle w:val="BodyText"/>
        <w:ind w:left="100"/>
      </w:pPr>
    </w:p>
    <w:p w14:paraId="7D8B4D9F" w14:textId="77777777" w:rsidR="002F7778" w:rsidRDefault="002F7778" w:rsidP="00736F5B">
      <w:pPr>
        <w:pStyle w:val="BodyText"/>
        <w:ind w:left="100"/>
      </w:pPr>
    </w:p>
    <w:p w14:paraId="642DB74F" w14:textId="77777777" w:rsidR="002F7778" w:rsidRDefault="002F7778">
      <w:pPr>
        <w:sectPr w:rsidR="002F7778">
          <w:footerReference w:type="even" r:id="rId12"/>
          <w:footerReference w:type="default" r:id="rId13"/>
          <w:pgSz w:w="12240" w:h="15840"/>
          <w:pgMar w:top="1360" w:right="1260" w:bottom="1260" w:left="1340" w:header="0" w:footer="1064" w:gutter="0"/>
          <w:pgNumType w:start="1"/>
          <w:cols w:space="720"/>
        </w:sectPr>
      </w:pPr>
    </w:p>
    <w:p w14:paraId="48DE36ED" w14:textId="77777777" w:rsidR="00F22C3E" w:rsidRDefault="00F3225A">
      <w:pPr>
        <w:pStyle w:val="BodyText"/>
        <w:spacing w:before="76"/>
        <w:ind w:left="6754"/>
      </w:pPr>
      <w:r>
        <w:rPr>
          <w:color w:val="FF0000"/>
        </w:rPr>
        <w:lastRenderedPageBreak/>
        <w:t xml:space="preserve">[If applicable: </w:t>
      </w:r>
      <w:r>
        <w:t>DETAINED</w:t>
      </w:r>
      <w:r>
        <w:rPr>
          <w:color w:val="FF0000"/>
        </w:rPr>
        <w:t>]</w:t>
      </w:r>
    </w:p>
    <w:p w14:paraId="0FEE0B26" w14:textId="77777777" w:rsidR="00F22C3E" w:rsidRDefault="00F22C3E">
      <w:pPr>
        <w:pStyle w:val="BodyText"/>
      </w:pPr>
    </w:p>
    <w:p w14:paraId="3A2E7D9B" w14:textId="77777777" w:rsidR="00F22C3E" w:rsidRDefault="00F3225A">
      <w:pPr>
        <w:pStyle w:val="BodyText"/>
        <w:ind w:left="2040" w:right="2118" w:hanging="1"/>
        <w:jc w:val="center"/>
      </w:pPr>
      <w:r>
        <w:t>UNITED STATES DEPARTMENT OF JUSTICE EXECUTIVE OFFICE FOR IMMIGRATION REVIEW BOARD OF IMMIGRATION APPEALS</w:t>
      </w:r>
    </w:p>
    <w:p w14:paraId="2495841E" w14:textId="77777777" w:rsidR="00F22C3E" w:rsidRDefault="00F3225A">
      <w:pPr>
        <w:pStyle w:val="BodyText"/>
        <w:spacing w:before="1"/>
        <w:ind w:left="437" w:right="515"/>
        <w:jc w:val="center"/>
      </w:pPr>
      <w:r>
        <w:t>FALLS CHURCH, VIRGINIA</w:t>
      </w:r>
    </w:p>
    <w:p w14:paraId="16FA4074" w14:textId="77777777" w:rsidR="00F22C3E" w:rsidRDefault="00F22C3E">
      <w:pPr>
        <w:pStyle w:val="BodyText"/>
        <w:rPr>
          <w:sz w:val="26"/>
        </w:rPr>
      </w:pPr>
    </w:p>
    <w:p w14:paraId="1987558B" w14:textId="77777777" w:rsidR="00F22C3E" w:rsidRDefault="00F22C3E">
      <w:pPr>
        <w:pStyle w:val="BodyText"/>
        <w:rPr>
          <w:sz w:val="22"/>
        </w:rPr>
      </w:pPr>
    </w:p>
    <w:p w14:paraId="77E98032" w14:textId="77777777" w:rsidR="00F22C3E" w:rsidRDefault="00F3225A">
      <w:pPr>
        <w:pStyle w:val="BodyText"/>
        <w:tabs>
          <w:tab w:val="left" w:pos="5140"/>
        </w:tabs>
        <w:ind w:left="100"/>
      </w:pPr>
      <w:r>
        <w:t>In the</w:t>
      </w:r>
      <w:r>
        <w:rPr>
          <w:spacing w:val="-1"/>
        </w:rPr>
        <w:t xml:space="preserve"> </w:t>
      </w:r>
      <w:r>
        <w:t>Matter</w:t>
      </w:r>
      <w:r>
        <w:rPr>
          <w:spacing w:val="-1"/>
        </w:rPr>
        <w:t xml:space="preserve"> </w:t>
      </w:r>
      <w:r>
        <w:t>of:</w:t>
      </w:r>
      <w:r>
        <w:tab/>
        <w:t>)</w:t>
      </w:r>
    </w:p>
    <w:p w14:paraId="53E80209" w14:textId="77777777" w:rsidR="00F22C3E" w:rsidRDefault="00F3225A">
      <w:pPr>
        <w:pStyle w:val="BodyText"/>
        <w:ind w:left="721"/>
        <w:jc w:val="center"/>
      </w:pPr>
      <w:r>
        <w:rPr>
          <w:w w:val="99"/>
        </w:rPr>
        <w:t>)</w:t>
      </w:r>
    </w:p>
    <w:p w14:paraId="06A3077D" w14:textId="77777777" w:rsidR="00F22C3E" w:rsidRDefault="00F3225A">
      <w:pPr>
        <w:tabs>
          <w:tab w:val="left" w:pos="4539"/>
          <w:tab w:val="left" w:pos="5140"/>
          <w:tab w:val="left" w:pos="5700"/>
          <w:tab w:val="left" w:pos="8760"/>
        </w:tabs>
        <w:ind w:left="100"/>
      </w:pPr>
      <w:r w:rsidRPr="004F7DD5">
        <w:rPr>
          <w:bCs/>
          <w:u w:val="single"/>
        </w:rPr>
        <w:t xml:space="preserve"> </w:t>
      </w:r>
      <w:r w:rsidRPr="004F7DD5">
        <w:rPr>
          <w:bCs/>
          <w:u w:val="single"/>
        </w:rPr>
        <w:tab/>
      </w:r>
      <w:r w:rsidRPr="004F7DD5">
        <w:rPr>
          <w:bCs/>
        </w:rPr>
        <w:t>,</w:t>
      </w:r>
      <w:r>
        <w:rPr>
          <w:b/>
        </w:rPr>
        <w:tab/>
      </w:r>
      <w:r>
        <w:t>)</w:t>
      </w:r>
      <w:r>
        <w:tab/>
        <w:t>A</w:t>
      </w:r>
      <w:r>
        <w:rPr>
          <w:spacing w:val="-3"/>
        </w:rPr>
        <w:t xml:space="preserve"> </w:t>
      </w:r>
      <w:r>
        <w:t>Number: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762EF52" w14:textId="77777777" w:rsidR="00F22C3E" w:rsidRDefault="00F3225A">
      <w:pPr>
        <w:pStyle w:val="BodyText"/>
        <w:ind w:left="721"/>
        <w:jc w:val="center"/>
      </w:pPr>
      <w:r>
        <w:rPr>
          <w:w w:val="99"/>
        </w:rPr>
        <w:t>)</w:t>
      </w:r>
    </w:p>
    <w:p w14:paraId="6983FD5F" w14:textId="77777777" w:rsidR="00F22C3E" w:rsidRDefault="00F3225A">
      <w:pPr>
        <w:pStyle w:val="BodyText"/>
        <w:tabs>
          <w:tab w:val="left" w:pos="5140"/>
        </w:tabs>
        <w:ind w:left="820"/>
      </w:pPr>
      <w:r>
        <w:t>Respondent.</w:t>
      </w:r>
      <w:r>
        <w:tab/>
        <w:t>)</w:t>
      </w:r>
    </w:p>
    <w:p w14:paraId="079C0486" w14:textId="77777777" w:rsidR="00F22C3E" w:rsidRDefault="00F3225A">
      <w:pPr>
        <w:pStyle w:val="BodyText"/>
        <w:ind w:left="721"/>
        <w:jc w:val="center"/>
      </w:pPr>
      <w:r>
        <w:rPr>
          <w:w w:val="99"/>
        </w:rPr>
        <w:t>)</w:t>
      </w:r>
    </w:p>
    <w:p w14:paraId="07664873" w14:textId="77777777" w:rsidR="00F22C3E" w:rsidRDefault="00F3225A">
      <w:pPr>
        <w:pStyle w:val="BodyText"/>
        <w:tabs>
          <w:tab w:val="left" w:pos="5140"/>
        </w:tabs>
        <w:ind w:left="100"/>
      </w:pPr>
      <w:r>
        <w:t>In</w:t>
      </w:r>
      <w:r>
        <w:rPr>
          <w:spacing w:val="-1"/>
        </w:rPr>
        <w:t xml:space="preserve"> </w:t>
      </w:r>
      <w:r>
        <w:t>Removal Proceedings.</w:t>
      </w:r>
      <w:r>
        <w:tab/>
        <w:t>)</w:t>
      </w:r>
    </w:p>
    <w:p w14:paraId="79F606FE" w14:textId="77777777" w:rsidR="00F22C3E" w:rsidRDefault="00F3225A">
      <w:pPr>
        <w:pStyle w:val="BodyText"/>
        <w:tabs>
          <w:tab w:val="left" w:pos="5140"/>
        </w:tabs>
        <w:ind w:left="10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</w:p>
    <w:p w14:paraId="6E772659" w14:textId="77777777" w:rsidR="00F22C3E" w:rsidRDefault="00F22C3E">
      <w:pPr>
        <w:pStyle w:val="BodyText"/>
        <w:rPr>
          <w:sz w:val="26"/>
        </w:rPr>
      </w:pPr>
    </w:p>
    <w:p w14:paraId="6C0709B5" w14:textId="77777777" w:rsidR="00F22C3E" w:rsidRPr="00736F5B" w:rsidRDefault="00F22C3E">
      <w:pPr>
        <w:pStyle w:val="BodyText"/>
        <w:spacing w:before="2"/>
        <w:rPr>
          <w:sz w:val="22"/>
        </w:rPr>
      </w:pPr>
    </w:p>
    <w:p w14:paraId="650C5BD0" w14:textId="6062DD10" w:rsidR="00F22C3E" w:rsidRDefault="008C3938" w:rsidP="006B5AC4">
      <w:pPr>
        <w:spacing w:before="1"/>
        <w:ind w:right="10" w:firstLine="27"/>
        <w:jc w:val="center"/>
        <w:rPr>
          <w:b/>
          <w:i/>
        </w:rPr>
      </w:pPr>
      <w:r>
        <w:rPr>
          <w:b/>
        </w:rPr>
        <w:t xml:space="preserve">RESPONDENT’S </w:t>
      </w:r>
      <w:r w:rsidR="00F3225A" w:rsidRPr="00736F5B">
        <w:rPr>
          <w:b/>
        </w:rPr>
        <w:t>MOTION TO RECONSIDER</w:t>
      </w:r>
      <w:r w:rsidR="00133BDA">
        <w:rPr>
          <w:b/>
        </w:rPr>
        <w:t xml:space="preserve"> </w:t>
      </w:r>
      <w:r w:rsidR="00F3225A" w:rsidRPr="00736F5B">
        <w:rPr>
          <w:b/>
        </w:rPr>
        <w:t>AND TERMINATE</w:t>
      </w:r>
      <w:r w:rsidR="006B5AC4">
        <w:rPr>
          <w:b/>
        </w:rPr>
        <w:t xml:space="preserve"> REMOVAL PROCEEDING</w:t>
      </w:r>
      <w:r>
        <w:rPr>
          <w:b/>
        </w:rPr>
        <w:t>S</w:t>
      </w:r>
      <w:r w:rsidR="00AF7D21">
        <w:rPr>
          <w:b/>
        </w:rPr>
        <w:t>, OR</w:t>
      </w:r>
      <w:r w:rsidR="006B5AC4">
        <w:rPr>
          <w:b/>
        </w:rPr>
        <w:t>,</w:t>
      </w:r>
      <w:r w:rsidR="00AF7D21">
        <w:rPr>
          <w:b/>
        </w:rPr>
        <w:t xml:space="preserve"> IN THE ALTERNATIVE</w:t>
      </w:r>
      <w:r w:rsidR="00B31D32">
        <w:rPr>
          <w:b/>
        </w:rPr>
        <w:t>,</w:t>
      </w:r>
      <w:r w:rsidR="00AF7D21">
        <w:rPr>
          <w:b/>
        </w:rPr>
        <w:t xml:space="preserve"> </w:t>
      </w:r>
      <w:r w:rsidR="00AF7D21">
        <w:rPr>
          <w:b/>
          <w:i/>
          <w:iCs/>
        </w:rPr>
        <w:t xml:space="preserve">SUA SPONTE </w:t>
      </w:r>
      <w:r w:rsidR="00AF7D21">
        <w:rPr>
          <w:b/>
        </w:rPr>
        <w:t>MOTION TO RECONSIDER AND TERMINATE,</w:t>
      </w:r>
      <w:r w:rsidR="00AF7D21" w:rsidRPr="00736F5B">
        <w:rPr>
          <w:b/>
        </w:rPr>
        <w:t xml:space="preserve"> </w:t>
      </w:r>
      <w:r w:rsidR="00F3225A" w:rsidRPr="00736F5B">
        <w:rPr>
          <w:b/>
        </w:rPr>
        <w:t>IN</w:t>
      </w:r>
      <w:r w:rsidR="00F3225A" w:rsidRPr="00736F5B">
        <w:rPr>
          <w:b/>
          <w:spacing w:val="-37"/>
        </w:rPr>
        <w:t xml:space="preserve"> </w:t>
      </w:r>
      <w:r w:rsidR="00F3225A" w:rsidRPr="00736F5B">
        <w:rPr>
          <w:b/>
        </w:rPr>
        <w:t>LIGHT</w:t>
      </w:r>
      <w:r w:rsidR="00F3225A" w:rsidRPr="00736F5B">
        <w:rPr>
          <w:b/>
          <w:spacing w:val="-37"/>
        </w:rPr>
        <w:t xml:space="preserve"> </w:t>
      </w:r>
      <w:r w:rsidR="00F3225A" w:rsidRPr="00736F5B">
        <w:rPr>
          <w:b/>
        </w:rPr>
        <w:t>OF</w:t>
      </w:r>
      <w:r w:rsidR="006B5AC4">
        <w:rPr>
          <w:b/>
        </w:rPr>
        <w:t xml:space="preserve"> THE SUPREME COURT’S DECISION </w:t>
      </w:r>
      <w:proofErr w:type="gramStart"/>
      <w:r w:rsidR="006B5AC4">
        <w:rPr>
          <w:b/>
        </w:rPr>
        <w:t>IN</w:t>
      </w:r>
      <w:r w:rsidR="00F3225A" w:rsidRPr="00736F5B">
        <w:rPr>
          <w:b/>
          <w:spacing w:val="-37"/>
        </w:rPr>
        <w:t xml:space="preserve"> </w:t>
      </w:r>
      <w:r w:rsidR="006B5AC4">
        <w:rPr>
          <w:b/>
          <w:spacing w:val="-37"/>
        </w:rPr>
        <w:t xml:space="preserve"> </w:t>
      </w:r>
      <w:r w:rsidR="001D2142">
        <w:rPr>
          <w:b/>
          <w:i/>
        </w:rPr>
        <w:t>BORDEN</w:t>
      </w:r>
      <w:proofErr w:type="gramEnd"/>
      <w:r w:rsidR="001D2142">
        <w:rPr>
          <w:b/>
          <w:i/>
        </w:rPr>
        <w:t xml:space="preserve"> v. UNITED STATES</w:t>
      </w:r>
    </w:p>
    <w:p w14:paraId="6616D8DA" w14:textId="77777777" w:rsidR="004A623B" w:rsidRPr="00133BDA" w:rsidRDefault="004A623B" w:rsidP="006B5AC4">
      <w:pPr>
        <w:spacing w:before="1"/>
        <w:ind w:right="10" w:firstLine="27"/>
        <w:jc w:val="center"/>
        <w:rPr>
          <w:b/>
          <w:iCs/>
        </w:rPr>
      </w:pPr>
    </w:p>
    <w:p w14:paraId="262B2C88" w14:textId="77777777" w:rsidR="00F22C3E" w:rsidRDefault="00F22C3E">
      <w:pPr>
        <w:pStyle w:val="BodyText"/>
        <w:spacing w:before="10"/>
        <w:rPr>
          <w:rFonts w:ascii="Arial-BoldItalicMT"/>
          <w:b/>
          <w:i/>
          <w:sz w:val="23"/>
        </w:rPr>
      </w:pPr>
    </w:p>
    <w:p w14:paraId="61581B72" w14:textId="77777777" w:rsidR="00F22C3E" w:rsidRDefault="00F3225A" w:rsidP="004A623B">
      <w:pPr>
        <w:pStyle w:val="Heading1"/>
        <w:numPr>
          <w:ilvl w:val="0"/>
          <w:numId w:val="4"/>
        </w:numPr>
        <w:ind w:left="0" w:firstLine="0"/>
        <w:jc w:val="center"/>
      </w:pPr>
      <w:r>
        <w:rPr>
          <w:u w:val="thick"/>
        </w:rPr>
        <w:t>INTRODUCTION</w:t>
      </w:r>
    </w:p>
    <w:p w14:paraId="0C21CD8B" w14:textId="77777777" w:rsidR="00F22C3E" w:rsidRDefault="00F22C3E">
      <w:pPr>
        <w:pStyle w:val="BodyText"/>
        <w:rPr>
          <w:b/>
          <w:sz w:val="16"/>
        </w:rPr>
      </w:pPr>
    </w:p>
    <w:p w14:paraId="5D644C9A" w14:textId="1D48DE1B" w:rsidR="00F22C3E" w:rsidRPr="001D2142" w:rsidRDefault="00F3225A" w:rsidP="001D2142">
      <w:pPr>
        <w:pStyle w:val="BodyText"/>
        <w:spacing w:before="90" w:line="480" w:lineRule="auto"/>
        <w:ind w:left="820"/>
      </w:pPr>
      <w:r w:rsidRPr="001D2142">
        <w:t>Pursuant to § 240(c)(6) of the Immigration and Nationality Act (INA), Respondent,</w:t>
      </w:r>
    </w:p>
    <w:p w14:paraId="13D23B04" w14:textId="62D144E2" w:rsidR="007E4177" w:rsidRDefault="00F3225A" w:rsidP="00E7034F">
      <w:pPr>
        <w:pStyle w:val="BodyText"/>
        <w:spacing w:line="480" w:lineRule="auto"/>
        <w:ind w:right="695"/>
        <w:rPr>
          <w:color w:val="000000" w:themeColor="text1"/>
          <w:shd w:val="clear" w:color="auto" w:fill="FFFFFF"/>
        </w:rPr>
      </w:pPr>
      <w:r w:rsidRPr="001D2142">
        <w:rPr>
          <w:u w:val="single"/>
        </w:rPr>
        <w:t xml:space="preserve"> </w:t>
      </w:r>
      <w:r w:rsidRPr="001D2142">
        <w:rPr>
          <w:u w:val="single"/>
        </w:rPr>
        <w:tab/>
      </w:r>
      <w:r w:rsidRPr="001D2142">
        <w:t xml:space="preserve">, </w:t>
      </w:r>
      <w:r w:rsidR="004A623B">
        <w:rPr>
          <w:color w:val="000000" w:themeColor="text1"/>
        </w:rPr>
        <w:t xml:space="preserve">moves for </w:t>
      </w:r>
      <w:r w:rsidRPr="001D2142">
        <w:rPr>
          <w:color w:val="000000" w:themeColor="text1"/>
        </w:rPr>
        <w:t>reconsideration in light of the Supreme Court’s decision in</w:t>
      </w:r>
      <w:r w:rsidR="00736F5B" w:rsidRPr="001D2142">
        <w:rPr>
          <w:color w:val="000000" w:themeColor="text1"/>
        </w:rPr>
        <w:t xml:space="preserve"> </w:t>
      </w:r>
      <w:r w:rsidR="00234FA8">
        <w:rPr>
          <w:i/>
          <w:iCs/>
          <w:color w:val="000000" w:themeColor="text1"/>
        </w:rPr>
        <w:t xml:space="preserve">Borden v. </w:t>
      </w:r>
      <w:r w:rsidR="001D2142" w:rsidRPr="001D2142">
        <w:rPr>
          <w:i/>
          <w:iCs/>
          <w:color w:val="000000" w:themeColor="text1"/>
        </w:rPr>
        <w:t>United States</w:t>
      </w:r>
      <w:r w:rsidR="001D2142" w:rsidRPr="001D2142">
        <w:rPr>
          <w:color w:val="000000" w:themeColor="text1"/>
        </w:rPr>
        <w:t>, No. 19-</w:t>
      </w:r>
      <w:proofErr w:type="gramStart"/>
      <w:r w:rsidR="001D2142" w:rsidRPr="001D2142">
        <w:rPr>
          <w:color w:val="000000" w:themeColor="text1"/>
        </w:rPr>
        <w:t>5410,</w:t>
      </w:r>
      <w:r w:rsidR="00640EFB">
        <w:rPr>
          <w:color w:val="000000" w:themeColor="text1"/>
        </w:rPr>
        <w:t xml:space="preserve"> </w:t>
      </w:r>
      <w:r w:rsidR="001D2142" w:rsidRPr="001D2142">
        <w:rPr>
          <w:color w:val="000000" w:themeColor="text1"/>
        </w:rPr>
        <w:t xml:space="preserve"> _</w:t>
      </w:r>
      <w:proofErr w:type="gramEnd"/>
      <w:r w:rsidR="001D2142" w:rsidRPr="001D2142">
        <w:rPr>
          <w:color w:val="000000" w:themeColor="text1"/>
        </w:rPr>
        <w:t xml:space="preserve">_ U.S. __, 2021 </w:t>
      </w:r>
      <w:r w:rsidR="001D2142" w:rsidRPr="001D2142">
        <w:rPr>
          <w:color w:val="000000"/>
        </w:rPr>
        <w:t>WL 2367312 (June 10, 2021).</w:t>
      </w:r>
      <w:r w:rsidR="001D2142">
        <w:rPr>
          <w:color w:val="000000" w:themeColor="text1"/>
        </w:rPr>
        <w:t xml:space="preserve"> </w:t>
      </w:r>
      <w:r w:rsidRPr="00221EFF">
        <w:rPr>
          <w:color w:val="000000" w:themeColor="text1"/>
        </w:rPr>
        <w:t xml:space="preserve">In </w:t>
      </w:r>
      <w:r w:rsidR="001D2142">
        <w:rPr>
          <w:i/>
          <w:iCs/>
          <w:color w:val="000000" w:themeColor="text1"/>
          <w:bdr w:val="none" w:sz="0" w:space="0" w:color="auto" w:frame="1"/>
          <w:shd w:val="clear" w:color="auto" w:fill="FFFFFF"/>
        </w:rPr>
        <w:t>Borden</w:t>
      </w:r>
      <w:r w:rsidRPr="00221EFF">
        <w:rPr>
          <w:color w:val="000000" w:themeColor="text1"/>
        </w:rPr>
        <w:t xml:space="preserve">, the Supreme Court held </w:t>
      </w:r>
      <w:r w:rsidR="001D2142">
        <w:rPr>
          <w:color w:val="000000" w:themeColor="text1"/>
        </w:rPr>
        <w:t>that</w:t>
      </w:r>
      <w:r w:rsidR="001D2142" w:rsidRPr="001D2142">
        <w:rPr>
          <w:color w:val="000000" w:themeColor="text1"/>
        </w:rPr>
        <w:t xml:space="preserve"> </w:t>
      </w:r>
      <w:r w:rsidR="007E34DC">
        <w:rPr>
          <w:color w:val="000000" w:themeColor="text1"/>
        </w:rPr>
        <w:t xml:space="preserve">a </w:t>
      </w:r>
      <w:r w:rsidR="001D2142" w:rsidRPr="00FA2533">
        <w:rPr>
          <w:color w:val="000000" w:themeColor="text1"/>
        </w:rPr>
        <w:t>crime that require</w:t>
      </w:r>
      <w:r w:rsidR="007E34DC">
        <w:rPr>
          <w:color w:val="000000" w:themeColor="text1"/>
        </w:rPr>
        <w:t>s</w:t>
      </w:r>
      <w:r w:rsidR="001D2142" w:rsidRPr="00FA2533">
        <w:rPr>
          <w:color w:val="000000" w:themeColor="text1"/>
        </w:rPr>
        <w:t xml:space="preserve"> a </w:t>
      </w:r>
      <w:proofErr w:type="spellStart"/>
      <w:r w:rsidR="001D2142" w:rsidRPr="00270864">
        <w:rPr>
          <w:color w:val="000000" w:themeColor="text1"/>
        </w:rPr>
        <w:t>mens</w:t>
      </w:r>
      <w:proofErr w:type="spellEnd"/>
      <w:r w:rsidR="001D2142" w:rsidRPr="00270864">
        <w:rPr>
          <w:color w:val="000000" w:themeColor="text1"/>
        </w:rPr>
        <w:t xml:space="preserve"> rea</w:t>
      </w:r>
      <w:r w:rsidR="001D2142" w:rsidRPr="00FA2533">
        <w:rPr>
          <w:color w:val="000000" w:themeColor="text1"/>
        </w:rPr>
        <w:t xml:space="preserve"> of recklessness cannot qualify as </w:t>
      </w:r>
      <w:r w:rsidR="00E7034F">
        <w:rPr>
          <w:color w:val="000000" w:themeColor="text1"/>
        </w:rPr>
        <w:t xml:space="preserve">a </w:t>
      </w:r>
      <w:r w:rsidR="001D2142" w:rsidRPr="00FA2533">
        <w:rPr>
          <w:color w:val="000000" w:themeColor="text1"/>
        </w:rPr>
        <w:t>“violent felon</w:t>
      </w:r>
      <w:r w:rsidR="00E7034F">
        <w:rPr>
          <w:color w:val="000000" w:themeColor="text1"/>
        </w:rPr>
        <w:t>y</w:t>
      </w:r>
      <w:r w:rsidR="001D2142" w:rsidRPr="00FA2533">
        <w:rPr>
          <w:color w:val="000000" w:themeColor="text1"/>
        </w:rPr>
        <w:t>” under the Armed Career Criminal Act’s (ACCA) elements clause.</w:t>
      </w:r>
      <w:r w:rsidR="001D2142">
        <w:rPr>
          <w:color w:val="000000" w:themeColor="text1"/>
        </w:rPr>
        <w:t xml:space="preserve"> </w:t>
      </w:r>
      <w:r w:rsidR="001D2142" w:rsidRPr="001D2142">
        <w:rPr>
          <w:color w:val="000000" w:themeColor="text1"/>
        </w:rPr>
        <w:t xml:space="preserve">2021 </w:t>
      </w:r>
      <w:r w:rsidR="001D2142" w:rsidRPr="001D2142">
        <w:rPr>
          <w:color w:val="000000"/>
        </w:rPr>
        <w:t xml:space="preserve">WL 2367312 </w:t>
      </w:r>
      <w:r w:rsidR="001D2142">
        <w:rPr>
          <w:color w:val="000000"/>
        </w:rPr>
        <w:t xml:space="preserve">at *12. </w:t>
      </w:r>
      <w:r w:rsidR="00F577A4">
        <w:rPr>
          <w:color w:val="000000"/>
        </w:rPr>
        <w:t xml:space="preserve">Because </w:t>
      </w:r>
      <w:r w:rsidR="00FF36F1">
        <w:rPr>
          <w:color w:val="000000"/>
        </w:rPr>
        <w:t>t</w:t>
      </w:r>
      <w:r w:rsidR="00E7034F">
        <w:rPr>
          <w:color w:val="000000"/>
        </w:rPr>
        <w:t>he definition of a “violent felony” under the ACCA’s elements clause is materially identical to the definition of a “crime of violence” under 8 U.S.C. § 16(a)</w:t>
      </w:r>
      <w:r w:rsidR="00F577A4">
        <w:rPr>
          <w:color w:val="000000"/>
        </w:rPr>
        <w:t xml:space="preserve">, under </w:t>
      </w:r>
      <w:r w:rsidR="00F577A4">
        <w:rPr>
          <w:i/>
          <w:iCs/>
          <w:color w:val="000000"/>
        </w:rPr>
        <w:t>Borden</w:t>
      </w:r>
      <w:r w:rsidR="00F577A4">
        <w:rPr>
          <w:color w:val="000000"/>
        </w:rPr>
        <w:t xml:space="preserve">, </w:t>
      </w:r>
      <w:r w:rsidR="00F577A4">
        <w:rPr>
          <w:color w:val="000000" w:themeColor="text1"/>
        </w:rPr>
        <w:t>a statute of conviction where the minimum conduct</w:t>
      </w:r>
      <w:r w:rsidR="00F577A4" w:rsidRPr="00FA2533">
        <w:rPr>
          <w:color w:val="000000" w:themeColor="text1"/>
        </w:rPr>
        <w:t xml:space="preserve"> require</w:t>
      </w:r>
      <w:r w:rsidR="00F577A4">
        <w:rPr>
          <w:color w:val="000000" w:themeColor="text1"/>
        </w:rPr>
        <w:t>s</w:t>
      </w:r>
      <w:r w:rsidR="00F577A4" w:rsidRPr="00FA2533">
        <w:rPr>
          <w:color w:val="000000" w:themeColor="text1"/>
        </w:rPr>
        <w:t xml:space="preserve"> a </w:t>
      </w:r>
      <w:proofErr w:type="spellStart"/>
      <w:r w:rsidR="00F577A4" w:rsidRPr="00270864">
        <w:rPr>
          <w:color w:val="000000" w:themeColor="text1"/>
        </w:rPr>
        <w:t>mens</w:t>
      </w:r>
      <w:proofErr w:type="spellEnd"/>
      <w:r w:rsidR="00F577A4" w:rsidRPr="00270864">
        <w:rPr>
          <w:color w:val="000000" w:themeColor="text1"/>
        </w:rPr>
        <w:t xml:space="preserve"> rea</w:t>
      </w:r>
      <w:r w:rsidR="00F577A4" w:rsidRPr="00FA2533">
        <w:rPr>
          <w:color w:val="000000" w:themeColor="text1"/>
        </w:rPr>
        <w:t xml:space="preserve"> of recklessness</w:t>
      </w:r>
      <w:r w:rsidR="00F577A4">
        <w:rPr>
          <w:color w:val="000000" w:themeColor="text1"/>
        </w:rPr>
        <w:t xml:space="preserve"> is not a “crime of violence” under 18 U.S.C. § 16(a), and therefore not a “crime of violence” aggravated felony under INA § 101(a)(43)(F) or “crime of domestic violence” under INA § 237(a)(2)(E)(</w:t>
      </w:r>
      <w:proofErr w:type="spellStart"/>
      <w:r w:rsidR="00F577A4">
        <w:rPr>
          <w:color w:val="000000" w:themeColor="text1"/>
        </w:rPr>
        <w:t>i</w:t>
      </w:r>
      <w:proofErr w:type="spellEnd"/>
      <w:r w:rsidR="00F577A4">
        <w:rPr>
          <w:color w:val="000000" w:themeColor="text1"/>
        </w:rPr>
        <w:t>)</w:t>
      </w:r>
      <w:r w:rsidR="00E7034F">
        <w:rPr>
          <w:color w:val="000000"/>
        </w:rPr>
        <w:t xml:space="preserve">. </w:t>
      </w:r>
      <w:r w:rsidR="00B5378B">
        <w:rPr>
          <w:color w:val="000000"/>
        </w:rPr>
        <w:t xml:space="preserve">Indeed, </w:t>
      </w:r>
      <w:r w:rsidR="00B5378B">
        <w:rPr>
          <w:color w:val="000000" w:themeColor="text1"/>
        </w:rPr>
        <w:t>t</w:t>
      </w:r>
      <w:r w:rsidR="001D2142">
        <w:rPr>
          <w:color w:val="000000" w:themeColor="text1"/>
        </w:rPr>
        <w:t>he Court</w:t>
      </w:r>
      <w:r w:rsidR="00B5378B">
        <w:rPr>
          <w:color w:val="000000" w:themeColor="text1"/>
        </w:rPr>
        <w:t xml:space="preserve"> </w:t>
      </w:r>
      <w:r w:rsidR="001D2142">
        <w:rPr>
          <w:color w:val="000000" w:themeColor="text1"/>
        </w:rPr>
        <w:t>expressly noted that it</w:t>
      </w:r>
      <w:r w:rsidR="007E4177">
        <w:rPr>
          <w:color w:val="000000" w:themeColor="text1"/>
        </w:rPr>
        <w:t xml:space="preserve">s decision </w:t>
      </w:r>
      <w:r w:rsidR="007E34DC">
        <w:rPr>
          <w:color w:val="000000" w:themeColor="text1"/>
        </w:rPr>
        <w:lastRenderedPageBreak/>
        <w:t>resolv</w:t>
      </w:r>
      <w:r w:rsidR="007E4177">
        <w:rPr>
          <w:color w:val="000000" w:themeColor="text1"/>
        </w:rPr>
        <w:t>es</w:t>
      </w:r>
      <w:r w:rsidR="007E34DC">
        <w:rPr>
          <w:color w:val="000000" w:themeColor="text1"/>
        </w:rPr>
        <w:t xml:space="preserve"> </w:t>
      </w:r>
      <w:r w:rsidR="00CA3F31">
        <w:rPr>
          <w:color w:val="000000" w:themeColor="text1"/>
        </w:rPr>
        <w:t xml:space="preserve">the </w:t>
      </w:r>
      <w:r w:rsidR="001D2142">
        <w:rPr>
          <w:color w:val="000000" w:themeColor="text1"/>
        </w:rPr>
        <w:t xml:space="preserve">question </w:t>
      </w:r>
      <w:r w:rsidR="00CA3F31">
        <w:rPr>
          <w:color w:val="000000" w:themeColor="text1"/>
        </w:rPr>
        <w:t>of</w:t>
      </w:r>
      <w:r w:rsidR="001D2142">
        <w:rPr>
          <w:color w:val="000000" w:themeColor="text1"/>
        </w:rPr>
        <w:t xml:space="preserve"> </w:t>
      </w:r>
      <w:r w:rsidR="001D2142" w:rsidRPr="00DD10B6">
        <w:rPr>
          <w:color w:val="000000" w:themeColor="text1"/>
          <w:shd w:val="clear" w:color="auto" w:fill="FFFFFF"/>
        </w:rPr>
        <w:t xml:space="preserve">whether reckless crimes qualify as </w:t>
      </w:r>
      <w:r w:rsidR="0077044C">
        <w:rPr>
          <w:color w:val="000000" w:themeColor="text1"/>
          <w:shd w:val="clear" w:color="auto" w:fill="FFFFFF"/>
        </w:rPr>
        <w:t>“</w:t>
      </w:r>
      <w:r w:rsidR="001D2142" w:rsidRPr="00DD10B6">
        <w:rPr>
          <w:color w:val="000000" w:themeColor="text1"/>
          <w:shd w:val="clear" w:color="auto" w:fill="FFFFFF"/>
        </w:rPr>
        <w:t>crimes of violence</w:t>
      </w:r>
      <w:r w:rsidR="0077044C">
        <w:rPr>
          <w:color w:val="000000" w:themeColor="text1"/>
          <w:shd w:val="clear" w:color="auto" w:fill="FFFFFF"/>
        </w:rPr>
        <w:t>”</w:t>
      </w:r>
      <w:r w:rsidR="001D2142" w:rsidRPr="00DD10B6">
        <w:rPr>
          <w:color w:val="000000" w:themeColor="text1"/>
          <w:shd w:val="clear" w:color="auto" w:fill="FFFFFF"/>
        </w:rPr>
        <w:t xml:space="preserve"> under §16(a)</w:t>
      </w:r>
      <w:r w:rsidR="001D2142">
        <w:rPr>
          <w:color w:val="000000" w:themeColor="text1"/>
          <w:shd w:val="clear" w:color="auto" w:fill="FFFFFF"/>
        </w:rPr>
        <w:t xml:space="preserve">. </w:t>
      </w:r>
      <w:r w:rsidR="001D2142">
        <w:rPr>
          <w:i/>
          <w:iCs/>
          <w:color w:val="000000" w:themeColor="text1"/>
          <w:shd w:val="clear" w:color="auto" w:fill="FFFFFF"/>
        </w:rPr>
        <w:t xml:space="preserve">Id. </w:t>
      </w:r>
      <w:r w:rsidR="001D2142">
        <w:rPr>
          <w:color w:val="000000" w:themeColor="text1"/>
          <w:shd w:val="clear" w:color="auto" w:fill="FFFFFF"/>
        </w:rPr>
        <w:t>at *5.</w:t>
      </w:r>
      <w:r w:rsidR="00524BCA">
        <w:rPr>
          <w:color w:val="000000" w:themeColor="text1"/>
          <w:shd w:val="clear" w:color="auto" w:fill="FFFFFF"/>
        </w:rPr>
        <w:t xml:space="preserve"> </w:t>
      </w:r>
    </w:p>
    <w:p w14:paraId="5AB44590" w14:textId="518F4CEC" w:rsidR="001D2142" w:rsidRPr="002D48A7" w:rsidRDefault="007E4177" w:rsidP="00E7034F">
      <w:pPr>
        <w:pStyle w:val="BodyText"/>
        <w:spacing w:line="480" w:lineRule="auto"/>
        <w:ind w:right="695"/>
        <w:rPr>
          <w:color w:val="000000"/>
        </w:rPr>
      </w:pPr>
      <w:r>
        <w:rPr>
          <w:color w:val="000000" w:themeColor="text1"/>
          <w:shd w:val="clear" w:color="auto" w:fill="FFFFFF"/>
        </w:rPr>
        <w:tab/>
      </w:r>
      <w:proofErr w:type="gramStart"/>
      <w:r>
        <w:rPr>
          <w:color w:val="000000" w:themeColor="text1"/>
          <w:shd w:val="clear" w:color="auto" w:fill="FFFFFF"/>
        </w:rPr>
        <w:t>In light of</w:t>
      </w:r>
      <w:proofErr w:type="gramEnd"/>
      <w:r>
        <w:rPr>
          <w:color w:val="000000" w:themeColor="text1"/>
          <w:shd w:val="clear" w:color="auto" w:fill="FFFFFF"/>
        </w:rPr>
        <w:t xml:space="preserve"> </w:t>
      </w:r>
      <w:r w:rsidR="00524BCA">
        <w:rPr>
          <w:i/>
          <w:iCs/>
          <w:color w:val="000000" w:themeColor="text1"/>
          <w:shd w:val="clear" w:color="auto" w:fill="FFFFFF"/>
        </w:rPr>
        <w:t>Borden</w:t>
      </w:r>
      <w:r>
        <w:rPr>
          <w:color w:val="000000" w:themeColor="text1"/>
          <w:shd w:val="clear" w:color="auto" w:fill="FFFFFF"/>
        </w:rPr>
        <w:t xml:space="preserve">, </w:t>
      </w:r>
      <w:r w:rsidR="00524BCA">
        <w:rPr>
          <w:color w:val="000000" w:themeColor="text1"/>
          <w:shd w:val="clear" w:color="auto" w:fill="FFFFFF"/>
        </w:rPr>
        <w:t xml:space="preserve">crimes </w:t>
      </w:r>
      <w:r>
        <w:rPr>
          <w:color w:val="000000" w:themeColor="text1"/>
          <w:shd w:val="clear" w:color="auto" w:fill="FFFFFF"/>
        </w:rPr>
        <w:t xml:space="preserve">with reckless </w:t>
      </w:r>
      <w:proofErr w:type="spellStart"/>
      <w:r>
        <w:rPr>
          <w:color w:val="000000" w:themeColor="text1"/>
          <w:shd w:val="clear" w:color="auto" w:fill="FFFFFF"/>
        </w:rPr>
        <w:t>mens</w:t>
      </w:r>
      <w:proofErr w:type="spellEnd"/>
      <w:r>
        <w:rPr>
          <w:color w:val="000000" w:themeColor="text1"/>
          <w:shd w:val="clear" w:color="auto" w:fill="FFFFFF"/>
        </w:rPr>
        <w:t xml:space="preserve"> rea </w:t>
      </w:r>
      <w:r w:rsidR="00524BCA">
        <w:rPr>
          <w:color w:val="000000" w:themeColor="text1"/>
          <w:shd w:val="clear" w:color="auto" w:fill="FFFFFF"/>
        </w:rPr>
        <w:t xml:space="preserve">do not fall within the ambit of §16(a) and </w:t>
      </w:r>
      <w:r w:rsidR="00186063">
        <w:rPr>
          <w:color w:val="000000" w:themeColor="text1"/>
          <w:shd w:val="clear" w:color="auto" w:fill="FFFFFF"/>
        </w:rPr>
        <w:t xml:space="preserve">the decision abrogates </w:t>
      </w:r>
      <w:r>
        <w:rPr>
          <w:color w:val="000000" w:themeColor="text1"/>
          <w:shd w:val="clear" w:color="auto" w:fill="FFFFFF"/>
        </w:rPr>
        <w:t xml:space="preserve">all </w:t>
      </w:r>
      <w:r w:rsidR="00524BCA">
        <w:rPr>
          <w:color w:val="000000" w:themeColor="text1"/>
          <w:shd w:val="clear" w:color="auto" w:fill="FFFFFF"/>
        </w:rPr>
        <w:t xml:space="preserve">caselaw suggesting </w:t>
      </w:r>
      <w:r>
        <w:rPr>
          <w:color w:val="000000" w:themeColor="text1"/>
          <w:shd w:val="clear" w:color="auto" w:fill="FFFFFF"/>
        </w:rPr>
        <w:t xml:space="preserve">or holding </w:t>
      </w:r>
      <w:r w:rsidR="00524BCA">
        <w:rPr>
          <w:color w:val="000000" w:themeColor="text1"/>
          <w:shd w:val="clear" w:color="auto" w:fill="FFFFFF"/>
        </w:rPr>
        <w:t>otherwise</w:t>
      </w:r>
      <w:r w:rsidR="00524BCA" w:rsidRPr="00C14A30">
        <w:rPr>
          <w:color w:val="000000" w:themeColor="text1"/>
          <w:shd w:val="clear" w:color="auto" w:fill="FFFFFF"/>
        </w:rPr>
        <w:t>.</w:t>
      </w:r>
      <w:r w:rsidR="002D48A7" w:rsidRPr="00C14A30">
        <w:rPr>
          <w:color w:val="000000" w:themeColor="text1"/>
          <w:shd w:val="clear" w:color="auto" w:fill="FFFFFF"/>
        </w:rPr>
        <w:t xml:space="preserve"> </w:t>
      </w:r>
      <w:proofErr w:type="gramStart"/>
      <w:r w:rsidR="002D48A7" w:rsidRPr="00C14A30">
        <w:rPr>
          <w:color w:val="000000" w:themeColor="text1"/>
          <w:shd w:val="clear" w:color="auto" w:fill="FFFFFF"/>
        </w:rPr>
        <w:t xml:space="preserve">In particular, </w:t>
      </w:r>
      <w:r w:rsidR="002D48A7" w:rsidRPr="00C14A30">
        <w:rPr>
          <w:i/>
          <w:iCs/>
          <w:color w:val="000000" w:themeColor="text1"/>
          <w:shd w:val="clear" w:color="auto" w:fill="FFFFFF"/>
        </w:rPr>
        <w:t>Borden</w:t>
      </w:r>
      <w:proofErr w:type="gramEnd"/>
      <w:r w:rsidR="002D48A7" w:rsidRPr="00C14A30">
        <w:rPr>
          <w:color w:val="000000" w:themeColor="text1"/>
          <w:shd w:val="clear" w:color="auto" w:fill="FFFFFF"/>
        </w:rPr>
        <w:t xml:space="preserve"> </w:t>
      </w:r>
      <w:r w:rsidR="00472AB1">
        <w:rPr>
          <w:color w:val="000000" w:themeColor="text1"/>
          <w:shd w:val="clear" w:color="auto" w:fill="FFFFFF"/>
        </w:rPr>
        <w:t>overrules</w:t>
      </w:r>
      <w:r w:rsidR="002D48A7" w:rsidRPr="00C14A30">
        <w:rPr>
          <w:color w:val="000000" w:themeColor="text1"/>
          <w:shd w:val="clear" w:color="auto" w:fill="FFFFFF"/>
        </w:rPr>
        <w:t xml:space="preserve"> </w:t>
      </w:r>
      <w:r w:rsidR="00E660A4">
        <w:rPr>
          <w:color w:val="000000" w:themeColor="text1"/>
          <w:shd w:val="clear" w:color="auto" w:fill="FFFFFF"/>
        </w:rPr>
        <w:t xml:space="preserve">the following </w:t>
      </w:r>
      <w:r w:rsidR="002D48A7" w:rsidRPr="00C14A30">
        <w:rPr>
          <w:color w:val="000000" w:themeColor="text1"/>
          <w:shd w:val="clear" w:color="auto" w:fill="FFFFFF"/>
        </w:rPr>
        <w:t xml:space="preserve">decisions of the Fifth, Sixth, Eighth, and Tenth Circuits: </w:t>
      </w:r>
      <w:r w:rsidR="002D48A7" w:rsidRPr="00C14A30">
        <w:rPr>
          <w:i/>
          <w:iCs/>
          <w:color w:val="000000" w:themeColor="text1"/>
        </w:rPr>
        <w:t>United States v. Reyes-Contreras</w:t>
      </w:r>
      <w:r w:rsidR="002D48A7" w:rsidRPr="00C14A30">
        <w:rPr>
          <w:color w:val="000000" w:themeColor="text1"/>
        </w:rPr>
        <w:t>, 910 F.3d 169, 183 (5th Cir. 2018)</w:t>
      </w:r>
      <w:r w:rsidR="002D48A7" w:rsidRPr="00C14A30">
        <w:rPr>
          <w:color w:val="000000" w:themeColor="text1"/>
          <w:shd w:val="clear" w:color="auto" w:fill="FFFFFF"/>
        </w:rPr>
        <w:t xml:space="preserve">; </w:t>
      </w:r>
      <w:r w:rsidR="002D48A7" w:rsidRPr="00C14A30">
        <w:rPr>
          <w:i/>
          <w:iCs/>
          <w:color w:val="000000" w:themeColor="text1"/>
        </w:rPr>
        <w:t xml:space="preserve">United States v. </w:t>
      </w:r>
      <w:proofErr w:type="spellStart"/>
      <w:r w:rsidR="002D48A7" w:rsidRPr="00C14A30">
        <w:rPr>
          <w:i/>
          <w:iCs/>
          <w:color w:val="000000" w:themeColor="text1"/>
        </w:rPr>
        <w:t>Verwiebe</w:t>
      </w:r>
      <w:proofErr w:type="spellEnd"/>
      <w:r w:rsidR="002D48A7" w:rsidRPr="00C14A30">
        <w:rPr>
          <w:color w:val="000000" w:themeColor="text1"/>
          <w:shd w:val="clear" w:color="auto" w:fill="FFFFFF"/>
        </w:rPr>
        <w:t>, 872 F.3d 408 (6th Cir.), </w:t>
      </w:r>
      <w:r w:rsidR="002D48A7" w:rsidRPr="00C14A30">
        <w:rPr>
          <w:i/>
          <w:iCs/>
          <w:color w:val="000000" w:themeColor="text1"/>
        </w:rPr>
        <w:t>amended</w:t>
      </w:r>
      <w:r w:rsidR="002D48A7" w:rsidRPr="00C14A30">
        <w:rPr>
          <w:color w:val="000000" w:themeColor="text1"/>
          <w:shd w:val="clear" w:color="auto" w:fill="FFFFFF"/>
        </w:rPr>
        <w:t xml:space="preserve">, 874 F.3d 258 (6th Cir. 2017); </w:t>
      </w:r>
      <w:r w:rsidR="002D48A7" w:rsidRPr="00C14A30">
        <w:rPr>
          <w:i/>
          <w:iCs/>
          <w:color w:val="000000" w:themeColor="text1"/>
        </w:rPr>
        <w:t>United States v. Ramey</w:t>
      </w:r>
      <w:r w:rsidR="002D48A7" w:rsidRPr="00C14A30">
        <w:rPr>
          <w:color w:val="000000" w:themeColor="text1"/>
        </w:rPr>
        <w:t>, 880 F.3d 447, 449 (8th Cir. 2018)</w:t>
      </w:r>
      <w:r w:rsidR="002D48A7" w:rsidRPr="00C14A30">
        <w:rPr>
          <w:color w:val="000000" w:themeColor="text1"/>
          <w:shd w:val="clear" w:color="auto" w:fill="FFFFFF"/>
        </w:rPr>
        <w:t xml:space="preserve">; and </w:t>
      </w:r>
      <w:r w:rsidR="002D48A7" w:rsidRPr="00C14A30">
        <w:rPr>
          <w:i/>
          <w:iCs/>
          <w:color w:val="000000" w:themeColor="text1"/>
        </w:rPr>
        <w:t xml:space="preserve">United States v. </w:t>
      </w:r>
      <w:proofErr w:type="spellStart"/>
      <w:r w:rsidR="002D48A7" w:rsidRPr="00C14A30">
        <w:rPr>
          <w:i/>
          <w:iCs/>
          <w:color w:val="000000" w:themeColor="text1"/>
        </w:rPr>
        <w:t>Bettcher</w:t>
      </w:r>
      <w:proofErr w:type="spellEnd"/>
      <w:r w:rsidR="002D48A7" w:rsidRPr="00C14A30">
        <w:rPr>
          <w:color w:val="000000" w:themeColor="text1"/>
        </w:rPr>
        <w:t>, 911 F.3d 1040, 1046 (10th Cir. 2018)</w:t>
      </w:r>
      <w:r w:rsidR="002D48A7" w:rsidRPr="00C14A30">
        <w:rPr>
          <w:color w:val="000000" w:themeColor="text1"/>
          <w:shd w:val="clear" w:color="auto" w:fill="FFFFFF"/>
        </w:rPr>
        <w:t>.</w:t>
      </w:r>
    </w:p>
    <w:p w14:paraId="1F480F57" w14:textId="6BCEC547" w:rsidR="00524BCA" w:rsidRPr="00270864" w:rsidRDefault="00FA5FEF" w:rsidP="00270864">
      <w:pPr>
        <w:pStyle w:val="BodyText"/>
        <w:spacing w:line="480" w:lineRule="auto"/>
        <w:ind w:right="695"/>
        <w:rPr>
          <w:color w:val="000000" w:themeColor="text1"/>
        </w:rPr>
      </w:pPr>
      <w:r w:rsidRPr="00221EFF">
        <w:rPr>
          <w:color w:val="000000" w:themeColor="text1"/>
        </w:rPr>
        <w:tab/>
      </w:r>
      <w:r w:rsidR="004E2C5C">
        <w:rPr>
          <w:color w:val="000000" w:themeColor="text1"/>
        </w:rPr>
        <w:t>The C</w:t>
      </w:r>
      <w:r w:rsidR="004E2C5C" w:rsidRPr="00221EFF">
        <w:rPr>
          <w:color w:val="000000" w:themeColor="text1"/>
        </w:rPr>
        <w:t xml:space="preserve">ourt’s decision in </w:t>
      </w:r>
      <w:r w:rsidR="004E2C5C">
        <w:rPr>
          <w:i/>
          <w:iCs/>
          <w:color w:val="000000" w:themeColor="text1"/>
          <w:bdr w:val="none" w:sz="0" w:space="0" w:color="auto" w:frame="1"/>
          <w:shd w:val="clear" w:color="auto" w:fill="FFFFFF"/>
        </w:rPr>
        <w:t>Borden v. United States</w:t>
      </w:r>
      <w:r w:rsidR="004E2C5C" w:rsidRPr="00221EFF">
        <w:rPr>
          <w:i/>
          <w:iCs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="004E2C5C" w:rsidRPr="00221EFF">
        <w:rPr>
          <w:color w:val="000000" w:themeColor="text1"/>
        </w:rPr>
        <w:t>controls</w:t>
      </w:r>
      <w:r w:rsidR="004E2C5C">
        <w:t xml:space="preserve"> this case. </w:t>
      </w:r>
      <w:r w:rsidR="00F3225A" w:rsidRPr="00221EFF">
        <w:rPr>
          <w:color w:val="000000" w:themeColor="text1"/>
        </w:rPr>
        <w:t xml:space="preserve">Respondent </w:t>
      </w:r>
      <w:r w:rsidR="0045779E">
        <w:rPr>
          <w:color w:val="000000" w:themeColor="text1"/>
        </w:rPr>
        <w:t xml:space="preserve">was found deportable solely based on a </w:t>
      </w:r>
      <w:r w:rsidR="00270864">
        <w:rPr>
          <w:color w:val="000000" w:themeColor="text1"/>
        </w:rPr>
        <w:t>statute of conviction</w:t>
      </w:r>
      <w:r w:rsidR="00E37C0E">
        <w:rPr>
          <w:color w:val="000000" w:themeColor="text1"/>
        </w:rPr>
        <w:t xml:space="preserve"> that</w:t>
      </w:r>
      <w:r w:rsidR="003D4B1E">
        <w:rPr>
          <w:color w:val="000000" w:themeColor="text1"/>
        </w:rPr>
        <w:t xml:space="preserve"> </w:t>
      </w:r>
      <w:r w:rsidR="00270864">
        <w:rPr>
          <w:color w:val="000000" w:themeColor="text1"/>
        </w:rPr>
        <w:t>criminalizes reckless conduct</w:t>
      </w:r>
      <w:r w:rsidR="00E37C0E">
        <w:rPr>
          <w:color w:val="000000" w:themeColor="text1"/>
        </w:rPr>
        <w:t xml:space="preserve">, namely </w:t>
      </w:r>
      <w:r w:rsidR="00E37C0E" w:rsidRPr="004F7DD5">
        <w:rPr>
          <w:color w:val="FF0000"/>
        </w:rPr>
        <w:t>[insert statute of conviction]</w:t>
      </w:r>
      <w:r w:rsidR="00270864">
        <w:rPr>
          <w:color w:val="000000" w:themeColor="text1"/>
        </w:rPr>
        <w:t xml:space="preserve">. </w:t>
      </w:r>
      <w:r w:rsidR="00E37C0E">
        <w:t xml:space="preserve">As such, </w:t>
      </w:r>
      <w:r w:rsidR="00270864">
        <w:t xml:space="preserve">Respondent is no longer </w:t>
      </w:r>
      <w:proofErr w:type="gramStart"/>
      <w:r w:rsidR="00F4645F">
        <w:t>deportable</w:t>
      </w:r>
      <w:proofErr w:type="gramEnd"/>
      <w:r w:rsidR="00E37C0E">
        <w:t xml:space="preserve"> and t</w:t>
      </w:r>
      <w:r w:rsidR="004E2C5C" w:rsidRPr="00221EFF">
        <w:rPr>
          <w:color w:val="000000" w:themeColor="text1"/>
        </w:rPr>
        <w:t xml:space="preserve">he Board should </w:t>
      </w:r>
      <w:r w:rsidR="003D04BE">
        <w:rPr>
          <w:color w:val="000000" w:themeColor="text1"/>
        </w:rPr>
        <w:t xml:space="preserve">grant </w:t>
      </w:r>
      <w:r w:rsidR="004E2C5C" w:rsidRPr="00221EFF">
        <w:rPr>
          <w:color w:val="000000" w:themeColor="text1"/>
        </w:rPr>
        <w:t>reconsider</w:t>
      </w:r>
      <w:r w:rsidR="003D04BE">
        <w:rPr>
          <w:color w:val="000000" w:themeColor="text1"/>
        </w:rPr>
        <w:t xml:space="preserve">ation </w:t>
      </w:r>
      <w:r w:rsidR="004E2C5C" w:rsidRPr="00221EFF">
        <w:rPr>
          <w:color w:val="000000" w:themeColor="text1"/>
        </w:rPr>
        <w:t>and terminate removal proceedings</w:t>
      </w:r>
      <w:r w:rsidR="003D04BE">
        <w:rPr>
          <w:color w:val="000000" w:themeColor="text1"/>
        </w:rPr>
        <w:t>.</w:t>
      </w:r>
    </w:p>
    <w:p w14:paraId="0AAF0DF2" w14:textId="77777777" w:rsidR="00FA5FEF" w:rsidRDefault="00FA5FEF">
      <w:pPr>
        <w:pStyle w:val="BodyText"/>
        <w:spacing w:before="2"/>
        <w:rPr>
          <w:sz w:val="22"/>
        </w:rPr>
      </w:pPr>
    </w:p>
    <w:p w14:paraId="06EAB942" w14:textId="40A16AA9" w:rsidR="001D2142" w:rsidRPr="001D2142" w:rsidRDefault="00F3225A" w:rsidP="001D2142">
      <w:pPr>
        <w:pStyle w:val="Heading1"/>
        <w:numPr>
          <w:ilvl w:val="0"/>
          <w:numId w:val="4"/>
        </w:numPr>
        <w:tabs>
          <w:tab w:val="left" w:pos="1863"/>
          <w:tab w:val="left" w:pos="1864"/>
          <w:tab w:val="left" w:pos="3564"/>
          <w:tab w:val="left" w:pos="6972"/>
        </w:tabs>
        <w:spacing w:before="76" w:line="480" w:lineRule="auto"/>
        <w:ind w:left="1863" w:right="248"/>
        <w:jc w:val="left"/>
      </w:pPr>
      <w:r w:rsidRPr="001D2142">
        <w:rPr>
          <w:u w:val="thick"/>
        </w:rPr>
        <w:t>STATEMENT OF FACTS AND STATEMENT OF THE</w:t>
      </w:r>
      <w:r w:rsidRPr="001D2142">
        <w:rPr>
          <w:spacing w:val="-4"/>
          <w:u w:val="thick"/>
        </w:rPr>
        <w:t xml:space="preserve"> </w:t>
      </w:r>
      <w:r w:rsidRPr="001D2142">
        <w:rPr>
          <w:u w:val="thick"/>
        </w:rPr>
        <w:t>CASE</w:t>
      </w:r>
    </w:p>
    <w:p w14:paraId="0E32C4B5" w14:textId="7673234F" w:rsidR="00F43885" w:rsidRPr="001D2142" w:rsidRDefault="00F3225A" w:rsidP="00F43885">
      <w:pPr>
        <w:pStyle w:val="BodyText"/>
        <w:tabs>
          <w:tab w:val="left" w:pos="2013"/>
          <w:tab w:val="left" w:pos="5793"/>
        </w:tabs>
        <w:spacing w:before="1" w:line="480" w:lineRule="auto"/>
        <w:ind w:left="100" w:right="248" w:firstLine="720"/>
      </w:pPr>
      <w:r w:rsidRPr="001D2142">
        <w:t xml:space="preserve">The Department of Homeland Security (DHS) alleged that Respondent was admitted as a </w:t>
      </w:r>
      <w:r w:rsidR="001F73CC" w:rsidRPr="00472AB1">
        <w:rPr>
          <w:color w:val="FF0000"/>
        </w:rPr>
        <w:t xml:space="preserve">[insert as appropriate: </w:t>
      </w:r>
      <w:r w:rsidRPr="00472AB1">
        <w:rPr>
          <w:color w:val="FF0000"/>
        </w:rPr>
        <w:t>lawful permanent resident</w:t>
      </w:r>
      <w:r w:rsidR="001F73CC" w:rsidRPr="00472AB1">
        <w:rPr>
          <w:color w:val="FF0000"/>
        </w:rPr>
        <w:t>, other status]</w:t>
      </w:r>
      <w:r w:rsidRPr="001D2142">
        <w:t xml:space="preserve"> on </w:t>
      </w:r>
      <w:r w:rsidR="001F73CC">
        <w:t xml:space="preserve">or about </w:t>
      </w:r>
      <w:r w:rsidR="001D2142">
        <w:t xml:space="preserve">______. </w:t>
      </w:r>
      <w:r w:rsidRPr="001D2142">
        <w:rPr>
          <w:i/>
          <w:iCs/>
        </w:rPr>
        <w:t>See</w:t>
      </w:r>
      <w:r w:rsidRPr="001D2142">
        <w:t xml:space="preserve"> Notice to Appear, dated </w:t>
      </w:r>
      <w:r w:rsidR="001D2142">
        <w:t>_____</w:t>
      </w:r>
      <w:r w:rsidRPr="001D2142">
        <w:t>. DHS charged Respondent with deportability for</w:t>
      </w:r>
      <w:r w:rsidR="008B5A25">
        <w:t xml:space="preserve"> </w:t>
      </w:r>
      <w:r w:rsidR="000D519C">
        <w:t xml:space="preserve">having been </w:t>
      </w:r>
      <w:r w:rsidR="008B5A25">
        <w:t>convict</w:t>
      </w:r>
      <w:r w:rsidR="000D519C">
        <w:t>ed</w:t>
      </w:r>
      <w:r w:rsidR="008B5A25">
        <w:t xml:space="preserve"> of</w:t>
      </w:r>
      <w:r w:rsidRPr="001D2142">
        <w:t xml:space="preserve"> </w:t>
      </w:r>
      <w:r w:rsidR="001D2142" w:rsidRPr="00F43885">
        <w:rPr>
          <w:color w:val="FF0000"/>
        </w:rPr>
        <w:t>[</w:t>
      </w:r>
      <w:r w:rsidR="00133BDA" w:rsidRPr="00133BDA">
        <w:rPr>
          <w:color w:val="4F81BD" w:themeColor="accent1"/>
        </w:rPr>
        <w:t xml:space="preserve">an aggravated felony under INA §§ 237(a)(2)(A)(iii), 101(a)(43)(F), 18 U.S.C. § 16(a), for a “crime of violence,” </w:t>
      </w:r>
      <w:r w:rsidR="00133BDA" w:rsidRPr="00133BDA">
        <w:rPr>
          <w:color w:val="FF0000"/>
        </w:rPr>
        <w:t xml:space="preserve">OR </w:t>
      </w:r>
      <w:r w:rsidR="00133BDA" w:rsidRPr="00133BDA">
        <w:rPr>
          <w:color w:val="4F81BD" w:themeColor="accent1"/>
        </w:rPr>
        <w:t>of a “crime of domestic violence” under INA § 237(a)(2)(E)(</w:t>
      </w:r>
      <w:proofErr w:type="spellStart"/>
      <w:r w:rsidR="00133BDA" w:rsidRPr="00133BDA">
        <w:rPr>
          <w:color w:val="4F81BD" w:themeColor="accent1"/>
        </w:rPr>
        <w:t>i</w:t>
      </w:r>
      <w:proofErr w:type="spellEnd"/>
      <w:r w:rsidR="00133BDA" w:rsidRPr="00133BDA">
        <w:rPr>
          <w:color w:val="4F81BD" w:themeColor="accent1"/>
        </w:rPr>
        <w:t>), 18 U.S.C. § 16(a)</w:t>
      </w:r>
      <w:r w:rsidR="00F43885" w:rsidRPr="00F43885">
        <w:rPr>
          <w:color w:val="FF0000"/>
        </w:rPr>
        <w:t>]</w:t>
      </w:r>
      <w:r w:rsidR="000D519C">
        <w:rPr>
          <w:color w:val="FF0000"/>
        </w:rPr>
        <w:t>.</w:t>
      </w:r>
    </w:p>
    <w:p w14:paraId="406854CD" w14:textId="3A1E8AE8" w:rsidR="00F43885" w:rsidRDefault="00F3225A" w:rsidP="00F43885">
      <w:pPr>
        <w:pStyle w:val="BodyText"/>
        <w:tabs>
          <w:tab w:val="left" w:pos="2013"/>
          <w:tab w:val="left" w:pos="5793"/>
        </w:tabs>
        <w:spacing w:before="1" w:line="480" w:lineRule="auto"/>
        <w:ind w:left="100" w:right="248" w:firstLine="720"/>
      </w:pPr>
      <w:r>
        <w:t>On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the Immigration Judge (IJ) found Respondent deportable as charged. </w:t>
      </w:r>
      <w:r>
        <w:rPr>
          <w:i/>
        </w:rPr>
        <w:t xml:space="preserve">See </w:t>
      </w:r>
      <w:r>
        <w:t>IJ Decision. This Board affirmed the IJ’s</w:t>
      </w:r>
      <w:r>
        <w:rPr>
          <w:spacing w:val="-6"/>
        </w:rPr>
        <w:t xml:space="preserve"> </w:t>
      </w:r>
      <w:r>
        <w:t>decision</w:t>
      </w:r>
      <w:r>
        <w:rPr>
          <w:spacing w:val="-1"/>
        </w:rPr>
        <w:t xml:space="preserve"> </w:t>
      </w:r>
      <w:r>
        <w:t>on</w:t>
      </w:r>
      <w:r>
        <w:rPr>
          <w:u w:val="single"/>
        </w:rPr>
        <w:t xml:space="preserve"> </w:t>
      </w:r>
      <w:r>
        <w:rPr>
          <w:u w:val="single"/>
        </w:rPr>
        <w:tab/>
      </w:r>
      <w:r w:rsidRPr="004F7DD5">
        <w:rPr>
          <w:bCs/>
        </w:rPr>
        <w:t>.</w:t>
      </w:r>
      <w:r>
        <w:rPr>
          <w:b/>
        </w:rPr>
        <w:t xml:space="preserve"> </w:t>
      </w:r>
      <w:r>
        <w:rPr>
          <w:i/>
        </w:rPr>
        <w:t xml:space="preserve">See </w:t>
      </w:r>
      <w:r>
        <w:t>BIA</w:t>
      </w:r>
      <w:r>
        <w:rPr>
          <w:spacing w:val="-1"/>
        </w:rPr>
        <w:t xml:space="preserve"> </w:t>
      </w:r>
      <w:r>
        <w:t>Decision.</w:t>
      </w:r>
    </w:p>
    <w:p w14:paraId="6A617D26" w14:textId="19A01015" w:rsidR="00F22C3E" w:rsidRDefault="00F3225A" w:rsidP="00F43885">
      <w:pPr>
        <w:pStyle w:val="BodyText"/>
        <w:tabs>
          <w:tab w:val="left" w:pos="2013"/>
          <w:tab w:val="left" w:pos="5793"/>
        </w:tabs>
        <w:spacing w:before="1" w:line="480" w:lineRule="auto"/>
        <w:ind w:left="100" w:right="248" w:firstLine="720"/>
      </w:pPr>
      <w:r>
        <w:t>Pursuant to 8 C.F.R. § 1003.2(e), Respondent declares that:</w:t>
      </w:r>
    </w:p>
    <w:p w14:paraId="390B0607" w14:textId="77777777" w:rsidR="00F22C3E" w:rsidRDefault="00F3225A">
      <w:pPr>
        <w:pStyle w:val="ListParagraph"/>
        <w:numPr>
          <w:ilvl w:val="0"/>
          <w:numId w:val="3"/>
        </w:numPr>
        <w:tabs>
          <w:tab w:val="left" w:pos="441"/>
        </w:tabs>
        <w:spacing w:line="480" w:lineRule="auto"/>
        <w:ind w:right="307" w:firstLine="0"/>
      </w:pPr>
      <w:r>
        <w:lastRenderedPageBreak/>
        <w:t xml:space="preserve">The validity of the removal order </w:t>
      </w:r>
      <w:r>
        <w:rPr>
          <w:color w:val="FF0000"/>
        </w:rPr>
        <w:t>[</w:t>
      </w:r>
      <w:r w:rsidRPr="00F43885">
        <w:rPr>
          <w:color w:val="4F81BD" w:themeColor="accent1"/>
        </w:rPr>
        <w:t xml:space="preserve">has been or is </w:t>
      </w:r>
      <w:r>
        <w:rPr>
          <w:color w:val="FF0000"/>
        </w:rPr>
        <w:t xml:space="preserve">OR </w:t>
      </w:r>
      <w:r w:rsidRPr="00F43885">
        <w:rPr>
          <w:color w:val="4F81BD" w:themeColor="accent1"/>
        </w:rPr>
        <w:t>has not been and is not</w:t>
      </w:r>
      <w:r>
        <w:rPr>
          <w:color w:val="FF0000"/>
        </w:rPr>
        <w:t xml:space="preserve">] </w:t>
      </w:r>
      <w:r>
        <w:t xml:space="preserve">the subject of a judicial proceeding. </w:t>
      </w:r>
      <w:r>
        <w:rPr>
          <w:color w:val="FF0000"/>
        </w:rPr>
        <w:t xml:space="preserve">[If applicable] </w:t>
      </w:r>
      <w:r>
        <w:t>The location of the judicial proceeding</w:t>
      </w:r>
      <w:r>
        <w:rPr>
          <w:spacing w:val="-6"/>
        </w:rPr>
        <w:t xml:space="preserve"> </w:t>
      </w:r>
      <w:r>
        <w:t>is:</w:t>
      </w:r>
    </w:p>
    <w:p w14:paraId="76F3119B" w14:textId="77777777" w:rsidR="00F22C3E" w:rsidRDefault="00F3225A">
      <w:pPr>
        <w:pStyle w:val="BodyText"/>
        <w:tabs>
          <w:tab w:val="left" w:pos="3099"/>
          <w:tab w:val="left" w:pos="9138"/>
          <w:tab w:val="left" w:pos="9399"/>
        </w:tabs>
        <w:spacing w:line="480" w:lineRule="auto"/>
        <w:ind w:left="100" w:right="17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  The proceeding took</w:t>
      </w:r>
      <w:r>
        <w:rPr>
          <w:spacing w:val="-2"/>
        </w:rPr>
        <w:t xml:space="preserve"> </w:t>
      </w:r>
      <w:r>
        <w:t>place</w:t>
      </w:r>
      <w:r>
        <w:rPr>
          <w:spacing w:val="-1"/>
        </w:rPr>
        <w:t xml:space="preserve"> </w:t>
      </w:r>
      <w:r>
        <w:t>on: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 The outcome is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follows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14:paraId="65F76A0E" w14:textId="77777777" w:rsidR="00F22C3E" w:rsidRDefault="00F3225A">
      <w:pPr>
        <w:pStyle w:val="ListParagraph"/>
        <w:numPr>
          <w:ilvl w:val="0"/>
          <w:numId w:val="3"/>
        </w:numPr>
        <w:tabs>
          <w:tab w:val="left" w:pos="441"/>
          <w:tab w:val="left" w:pos="9284"/>
        </w:tabs>
        <w:spacing w:line="480" w:lineRule="auto"/>
        <w:ind w:right="293" w:firstLine="0"/>
      </w:pPr>
      <w:r>
        <w:t xml:space="preserve">Respondent </w:t>
      </w:r>
      <w:r>
        <w:rPr>
          <w:color w:val="FF0000"/>
        </w:rPr>
        <w:t>[</w:t>
      </w:r>
      <w:r w:rsidRPr="00F43885">
        <w:rPr>
          <w:color w:val="4F81BD" w:themeColor="accent1"/>
        </w:rPr>
        <w:t xml:space="preserve">is </w:t>
      </w:r>
      <w:r>
        <w:rPr>
          <w:color w:val="FF0000"/>
        </w:rPr>
        <w:t xml:space="preserve">OR </w:t>
      </w:r>
      <w:r w:rsidRPr="00F43885">
        <w:rPr>
          <w:color w:val="4F81BD" w:themeColor="accent1"/>
        </w:rPr>
        <w:t>is not</w:t>
      </w:r>
      <w:r>
        <w:rPr>
          <w:color w:val="FF0000"/>
        </w:rPr>
        <w:t xml:space="preserve">] </w:t>
      </w:r>
      <w:r>
        <w:t xml:space="preserve">currently the subject of a criminal proceeding under the Act. The </w:t>
      </w:r>
      <w:proofErr w:type="gramStart"/>
      <w:r>
        <w:t>current status</w:t>
      </w:r>
      <w:proofErr w:type="gramEnd"/>
      <w:r>
        <w:t xml:space="preserve"> of this</w:t>
      </w:r>
      <w:r>
        <w:rPr>
          <w:spacing w:val="-3"/>
        </w:rPr>
        <w:t xml:space="preserve"> </w:t>
      </w:r>
      <w:r>
        <w:t>proceeding</w:t>
      </w:r>
      <w:r>
        <w:rPr>
          <w:spacing w:val="-2"/>
        </w:rPr>
        <w:t xml:space="preserve"> </w:t>
      </w:r>
      <w:r>
        <w:t>is: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5FAC99F0" w14:textId="77777777" w:rsidR="00F22C3E" w:rsidRDefault="00F3225A">
      <w:pPr>
        <w:pStyle w:val="ListParagraph"/>
        <w:numPr>
          <w:ilvl w:val="0"/>
          <w:numId w:val="3"/>
        </w:numPr>
        <w:tabs>
          <w:tab w:val="left" w:pos="441"/>
        </w:tabs>
        <w:spacing w:line="480" w:lineRule="auto"/>
        <w:ind w:right="241" w:firstLine="0"/>
      </w:pPr>
      <w:r>
        <w:t xml:space="preserve">Respondent </w:t>
      </w:r>
      <w:r>
        <w:rPr>
          <w:color w:val="FF0000"/>
        </w:rPr>
        <w:t>[</w:t>
      </w:r>
      <w:r w:rsidRPr="00F43885">
        <w:rPr>
          <w:color w:val="4F81BD" w:themeColor="accent1"/>
        </w:rPr>
        <w:t>is</w:t>
      </w:r>
      <w:r>
        <w:rPr>
          <w:color w:val="FF0000"/>
        </w:rPr>
        <w:t xml:space="preserve"> OR </w:t>
      </w:r>
      <w:r w:rsidRPr="00F43885">
        <w:rPr>
          <w:color w:val="4F81BD" w:themeColor="accent1"/>
        </w:rPr>
        <w:t>is not</w:t>
      </w:r>
      <w:r>
        <w:rPr>
          <w:color w:val="FF0000"/>
        </w:rPr>
        <w:t xml:space="preserve">] </w:t>
      </w:r>
      <w:r>
        <w:t>currently the subject of any pending criminal proceeding under</w:t>
      </w:r>
      <w:r>
        <w:rPr>
          <w:spacing w:val="-11"/>
        </w:rPr>
        <w:t xml:space="preserve"> </w:t>
      </w:r>
      <w:r>
        <w:t>the Act.</w:t>
      </w:r>
    </w:p>
    <w:p w14:paraId="7B9A79E1" w14:textId="77777777" w:rsidR="00F22C3E" w:rsidRDefault="00F3225A">
      <w:pPr>
        <w:pStyle w:val="Heading1"/>
        <w:numPr>
          <w:ilvl w:val="0"/>
          <w:numId w:val="4"/>
        </w:numPr>
        <w:tabs>
          <w:tab w:val="left" w:pos="2967"/>
          <w:tab w:val="left" w:pos="2968"/>
        </w:tabs>
        <w:spacing w:before="2"/>
        <w:ind w:left="2967"/>
        <w:jc w:val="left"/>
      </w:pPr>
      <w:r>
        <w:rPr>
          <w:u w:val="thick"/>
        </w:rPr>
        <w:t>STANDARD FOR</w:t>
      </w:r>
      <w:r>
        <w:rPr>
          <w:spacing w:val="-2"/>
          <w:u w:val="thick"/>
        </w:rPr>
        <w:t xml:space="preserve"> </w:t>
      </w:r>
      <w:r>
        <w:rPr>
          <w:u w:val="thick"/>
        </w:rPr>
        <w:t>RECONSIDERATION</w:t>
      </w:r>
    </w:p>
    <w:p w14:paraId="7042A9F1" w14:textId="77777777" w:rsidR="00F22C3E" w:rsidRDefault="00F22C3E">
      <w:pPr>
        <w:pStyle w:val="BodyText"/>
        <w:rPr>
          <w:b/>
          <w:sz w:val="16"/>
        </w:rPr>
      </w:pPr>
    </w:p>
    <w:p w14:paraId="487E7078" w14:textId="408B33F6" w:rsidR="00F22C3E" w:rsidRDefault="00F3225A">
      <w:pPr>
        <w:pStyle w:val="BodyText"/>
        <w:spacing w:before="90" w:line="480" w:lineRule="auto"/>
        <w:ind w:left="100" w:right="535" w:firstLine="720"/>
      </w:pPr>
      <w:r>
        <w:t>A motion to reconsider shall specify the errors of law or fact in the previous order and shall be supported by pertinent authority. INA § 240(c)(6)(C); 8 C.F.R. § 1003.3(b)(1). In general, a respondent may file one motion to reconsider within 30 days of the date of a final removal order. INA § 240(c)(6)(A)</w:t>
      </w:r>
      <w:r w:rsidR="00320A8A">
        <w:t>–</w:t>
      </w:r>
      <w:r>
        <w:t>(B), 8 C.F.R. § 1003.2(b)(2)</w:t>
      </w:r>
      <w:r w:rsidR="000B13F6">
        <w:t xml:space="preserve">. </w:t>
      </w:r>
    </w:p>
    <w:p w14:paraId="35AD976B" w14:textId="089B9369" w:rsidR="00F22C3E" w:rsidRDefault="00F3225A">
      <w:pPr>
        <w:pStyle w:val="BodyText"/>
        <w:tabs>
          <w:tab w:val="left" w:pos="2959"/>
        </w:tabs>
        <w:spacing w:line="480" w:lineRule="auto"/>
        <w:ind w:left="100" w:right="609" w:firstLine="720"/>
      </w:pPr>
      <w:r>
        <w:rPr>
          <w:color w:val="FF0000"/>
        </w:rPr>
        <w:t xml:space="preserve">[If motion is filed within 30 days of BIA’s decision] </w:t>
      </w:r>
      <w:r>
        <w:t>The Board issued its decision in Respondent’s case on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 This motion is timely filed within 30 days of the date of that decision.</w:t>
      </w:r>
    </w:p>
    <w:p w14:paraId="316989C9" w14:textId="6638997B" w:rsidR="00F22C3E" w:rsidRDefault="00F43885">
      <w:pPr>
        <w:pStyle w:val="BodyText"/>
        <w:tabs>
          <w:tab w:val="left" w:pos="4352"/>
        </w:tabs>
        <w:spacing w:before="76" w:line="480" w:lineRule="auto"/>
        <w:ind w:left="100" w:right="237" w:firstLine="720"/>
      </w:pPr>
      <w:r>
        <w:rPr>
          <w:color w:val="FF0000"/>
        </w:rPr>
        <w:t xml:space="preserve">[If </w:t>
      </w:r>
      <w:r w:rsidR="00F3225A">
        <w:rPr>
          <w:color w:val="FF0000"/>
        </w:rPr>
        <w:t xml:space="preserve">more than 30 have elapsed since the date of the Board’s decision] </w:t>
      </w:r>
      <w:r w:rsidR="00976F44">
        <w:t xml:space="preserve">Both the time and numeric limitations are subject to equitable tolling. </w:t>
      </w:r>
      <w:r w:rsidR="00F3225A">
        <w:t>The Board issued its decision in Respondent’s</w:t>
      </w:r>
      <w:r w:rsidR="00F3225A">
        <w:rPr>
          <w:spacing w:val="-2"/>
        </w:rPr>
        <w:t xml:space="preserve"> </w:t>
      </w:r>
      <w:r w:rsidR="00F3225A">
        <w:t>case</w:t>
      </w:r>
      <w:r w:rsidR="00F3225A">
        <w:rPr>
          <w:spacing w:val="-2"/>
        </w:rPr>
        <w:t xml:space="preserve"> </w:t>
      </w:r>
      <w:r w:rsidR="00F3225A">
        <w:t>on</w:t>
      </w:r>
      <w:r w:rsidR="00F3225A">
        <w:rPr>
          <w:u w:val="single"/>
        </w:rPr>
        <w:t xml:space="preserve"> </w:t>
      </w:r>
      <w:r w:rsidR="00F3225A">
        <w:rPr>
          <w:u w:val="single"/>
        </w:rPr>
        <w:tab/>
      </w:r>
      <w:r w:rsidR="00F3225A">
        <w:t xml:space="preserve">. The Board should treat the instant motion as a timely filed statutory motion to reconsider because Respondent merits equitable tolling of the time </w:t>
      </w:r>
      <w:r w:rsidR="00F3225A">
        <w:rPr>
          <w:color w:val="FF0000"/>
        </w:rPr>
        <w:t xml:space="preserve">[if applicable: </w:t>
      </w:r>
      <w:r w:rsidR="00F3225A" w:rsidRPr="00F43885">
        <w:rPr>
          <w:color w:val="4F81BD" w:themeColor="accent1"/>
        </w:rPr>
        <w:t>and numeric</w:t>
      </w:r>
      <w:r w:rsidR="00F3225A">
        <w:rPr>
          <w:color w:val="FF0000"/>
        </w:rPr>
        <w:t xml:space="preserve">] </w:t>
      </w:r>
      <w:r w:rsidR="00F3225A">
        <w:t xml:space="preserve">limitations. </w:t>
      </w:r>
      <w:r w:rsidR="00F3225A">
        <w:rPr>
          <w:i/>
        </w:rPr>
        <w:t xml:space="preserve">See </w:t>
      </w:r>
      <w:r w:rsidR="00F3225A">
        <w:t xml:space="preserve">§ IV.B., </w:t>
      </w:r>
      <w:r w:rsidR="00F3225A">
        <w:rPr>
          <w:i/>
        </w:rPr>
        <w:t>infra</w:t>
      </w:r>
      <w:r w:rsidR="00F3225A">
        <w:t xml:space="preserve">; </w:t>
      </w:r>
      <w:r w:rsidR="00F3225A">
        <w:rPr>
          <w:i/>
        </w:rPr>
        <w:t xml:space="preserve">see also </w:t>
      </w:r>
      <w:r w:rsidR="00F3225A">
        <w:t>8 C.F.R. § 1003.1(d)(1)(ii) (“a panel or Board member to whom a case is assigned may take any action consistent with their authorities under the Act and the regulations as is appropriate and</w:t>
      </w:r>
      <w:r w:rsidR="00F3225A">
        <w:rPr>
          <w:spacing w:val="-15"/>
        </w:rPr>
        <w:t xml:space="preserve"> </w:t>
      </w:r>
      <w:r w:rsidR="00F3225A">
        <w:t>necessary for the disposition of the</w:t>
      </w:r>
      <w:r w:rsidR="00F3225A">
        <w:rPr>
          <w:spacing w:val="-2"/>
        </w:rPr>
        <w:t xml:space="preserve"> </w:t>
      </w:r>
      <w:r w:rsidR="00F3225A">
        <w:t>case.”).</w:t>
      </w:r>
    </w:p>
    <w:p w14:paraId="38D7BF6F" w14:textId="77777777" w:rsidR="00F22C3E" w:rsidRDefault="00F3225A">
      <w:pPr>
        <w:pStyle w:val="Heading1"/>
        <w:numPr>
          <w:ilvl w:val="0"/>
          <w:numId w:val="4"/>
        </w:numPr>
        <w:tabs>
          <w:tab w:val="left" w:pos="4426"/>
          <w:tab w:val="left" w:pos="4427"/>
        </w:tabs>
        <w:spacing w:before="4"/>
        <w:ind w:left="4426"/>
        <w:jc w:val="left"/>
      </w:pPr>
      <w:r>
        <w:rPr>
          <w:u w:val="thick"/>
        </w:rPr>
        <w:lastRenderedPageBreak/>
        <w:t>ARGUMENT</w:t>
      </w:r>
    </w:p>
    <w:p w14:paraId="47D7CFE1" w14:textId="77777777" w:rsidR="00F22C3E" w:rsidRDefault="00F22C3E">
      <w:pPr>
        <w:pStyle w:val="BodyText"/>
        <w:spacing w:before="2"/>
        <w:rPr>
          <w:b/>
          <w:sz w:val="16"/>
        </w:rPr>
      </w:pPr>
    </w:p>
    <w:p w14:paraId="3D4EBA50" w14:textId="40C3ADD7" w:rsidR="00221EFF" w:rsidRDefault="00F3225A" w:rsidP="00221EFF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90"/>
        <w:ind w:right="563"/>
        <w:rPr>
          <w:b/>
        </w:rPr>
      </w:pPr>
      <w:r w:rsidRPr="00221EFF">
        <w:rPr>
          <w:b/>
        </w:rPr>
        <w:t xml:space="preserve">As a Matter of Law, </w:t>
      </w:r>
      <w:r w:rsidR="00221EFF" w:rsidRPr="00221EFF">
        <w:rPr>
          <w:b/>
        </w:rPr>
        <w:t>the Board Erred in Finding the Respondent</w:t>
      </w:r>
      <w:r w:rsidR="00AD4F43">
        <w:rPr>
          <w:b/>
        </w:rPr>
        <w:t xml:space="preserve"> Removable Based on </w:t>
      </w:r>
      <w:r w:rsidR="00221EFF" w:rsidRPr="00221EFF">
        <w:rPr>
          <w:b/>
        </w:rPr>
        <w:t xml:space="preserve">a </w:t>
      </w:r>
      <w:r w:rsidR="00F43885" w:rsidRPr="00F43885">
        <w:rPr>
          <w:b/>
          <w:color w:val="FF0000"/>
        </w:rPr>
        <w:t>[</w:t>
      </w:r>
      <w:r w:rsidR="00221EFF" w:rsidRPr="00F43885">
        <w:rPr>
          <w:b/>
          <w:color w:val="4F81BD" w:themeColor="accent1"/>
        </w:rPr>
        <w:t>“Crime of Violence” Aggravated Felony</w:t>
      </w:r>
      <w:r w:rsidR="00F43885" w:rsidRPr="00F43885">
        <w:rPr>
          <w:b/>
          <w:color w:val="4F81BD" w:themeColor="accent1"/>
        </w:rPr>
        <w:t xml:space="preserve"> </w:t>
      </w:r>
      <w:r w:rsidR="00F43885" w:rsidRPr="00F43885">
        <w:rPr>
          <w:b/>
          <w:color w:val="FF0000"/>
        </w:rPr>
        <w:t>OR</w:t>
      </w:r>
      <w:r w:rsidR="00F43885">
        <w:rPr>
          <w:b/>
        </w:rPr>
        <w:t xml:space="preserve"> </w:t>
      </w:r>
      <w:r w:rsidR="00F43885" w:rsidRPr="00F43885">
        <w:rPr>
          <w:b/>
          <w:color w:val="4F81BD" w:themeColor="accent1"/>
        </w:rPr>
        <w:t>“Crime of Domestic Violence”</w:t>
      </w:r>
      <w:r w:rsidR="00F43885" w:rsidRPr="00F43885">
        <w:rPr>
          <w:b/>
          <w:color w:val="FF0000"/>
        </w:rPr>
        <w:t>]</w:t>
      </w:r>
    </w:p>
    <w:p w14:paraId="104998D3" w14:textId="77777777" w:rsidR="00725DD8" w:rsidRDefault="00725DD8" w:rsidP="00725DD8">
      <w:pPr>
        <w:rPr>
          <w:color w:val="000000" w:themeColor="text1"/>
        </w:rPr>
      </w:pPr>
    </w:p>
    <w:p w14:paraId="4EEF8D56" w14:textId="37553464" w:rsidR="000344B1" w:rsidRPr="006B3EF4" w:rsidRDefault="000344B1" w:rsidP="000344B1">
      <w:pPr>
        <w:spacing w:line="480" w:lineRule="auto"/>
        <w:ind w:firstLine="720"/>
      </w:pPr>
      <w:r>
        <w:t xml:space="preserve">Respondent was charged with and found deportable for a </w:t>
      </w:r>
      <w:r w:rsidRPr="006D37C0">
        <w:rPr>
          <w:color w:val="FF0000"/>
        </w:rPr>
        <w:t>[</w:t>
      </w:r>
      <w:r>
        <w:rPr>
          <w:color w:val="4F81BD" w:themeColor="accent1"/>
        </w:rPr>
        <w:t>“</w:t>
      </w:r>
      <w:r w:rsidRPr="00F43885">
        <w:rPr>
          <w:color w:val="4F81BD" w:themeColor="accent1"/>
        </w:rPr>
        <w:t>crime of domestic violence</w:t>
      </w:r>
      <w:r>
        <w:rPr>
          <w:color w:val="4F81BD" w:themeColor="accent1"/>
        </w:rPr>
        <w:t>”</w:t>
      </w:r>
      <w:r w:rsidRPr="00F43885">
        <w:rPr>
          <w:color w:val="4F81BD" w:themeColor="accent1"/>
        </w:rPr>
        <w:t xml:space="preserve"> under </w:t>
      </w:r>
      <w:r>
        <w:rPr>
          <w:color w:val="4F81BD" w:themeColor="accent1"/>
        </w:rPr>
        <w:t>INA</w:t>
      </w:r>
      <w:r w:rsidRPr="00F43885">
        <w:rPr>
          <w:color w:val="4F81BD" w:themeColor="accent1"/>
        </w:rPr>
        <w:t xml:space="preserve"> § </w:t>
      </w:r>
      <w:r>
        <w:rPr>
          <w:color w:val="4F81BD" w:themeColor="accent1"/>
        </w:rPr>
        <w:t>23</w:t>
      </w:r>
      <w:r w:rsidRPr="00F43885">
        <w:rPr>
          <w:color w:val="4F81BD" w:themeColor="accent1"/>
        </w:rPr>
        <w:t>7(a)(2)(E)(</w:t>
      </w:r>
      <w:proofErr w:type="spellStart"/>
      <w:r w:rsidRPr="00F43885">
        <w:rPr>
          <w:color w:val="4F81BD" w:themeColor="accent1"/>
        </w:rPr>
        <w:t>i</w:t>
      </w:r>
      <w:proofErr w:type="spellEnd"/>
      <w:r w:rsidRPr="00F43885">
        <w:rPr>
          <w:color w:val="4F81BD" w:themeColor="accent1"/>
        </w:rPr>
        <w:t>)</w:t>
      </w:r>
      <w:r>
        <w:rPr>
          <w:color w:val="4F81BD" w:themeColor="accent1"/>
        </w:rPr>
        <w:t xml:space="preserve"> </w:t>
      </w:r>
      <w:r w:rsidRPr="00F43885">
        <w:rPr>
          <w:b/>
          <w:color w:val="FF0000"/>
        </w:rPr>
        <w:t>OR</w:t>
      </w:r>
      <w:r>
        <w:rPr>
          <w:color w:val="4F81BD" w:themeColor="accent1"/>
        </w:rPr>
        <w:t xml:space="preserve"> </w:t>
      </w:r>
      <w:r w:rsidRPr="00F43885">
        <w:rPr>
          <w:color w:val="4F81BD" w:themeColor="accent1"/>
        </w:rPr>
        <w:t xml:space="preserve">aggravated felony under </w:t>
      </w:r>
      <w:r>
        <w:rPr>
          <w:color w:val="4F81BD" w:themeColor="accent1"/>
        </w:rPr>
        <w:t>INA</w:t>
      </w:r>
      <w:r w:rsidRPr="00F43885">
        <w:rPr>
          <w:color w:val="4F81BD" w:themeColor="accent1"/>
        </w:rPr>
        <w:t xml:space="preserve"> §</w:t>
      </w:r>
      <w:r w:rsidR="00883D2C">
        <w:rPr>
          <w:color w:val="4F81BD" w:themeColor="accent1"/>
        </w:rPr>
        <w:t>§</w:t>
      </w:r>
      <w:r w:rsidRPr="00F43885">
        <w:rPr>
          <w:color w:val="4F81BD" w:themeColor="accent1"/>
        </w:rPr>
        <w:t xml:space="preserve"> </w:t>
      </w:r>
      <w:r w:rsidR="00883D2C">
        <w:rPr>
          <w:color w:val="4F81BD" w:themeColor="accent1"/>
        </w:rPr>
        <w:t>237(a)(2)(A)(iii), 101</w:t>
      </w:r>
      <w:r w:rsidRPr="00F43885">
        <w:rPr>
          <w:color w:val="4F81BD" w:themeColor="accent1"/>
        </w:rPr>
        <w:t>(a)(43)(F)</w:t>
      </w:r>
      <w:r w:rsidRPr="006D37C0">
        <w:rPr>
          <w:color w:val="FF0000"/>
        </w:rPr>
        <w:t>]</w:t>
      </w:r>
      <w:r w:rsidR="00883D2C">
        <w:rPr>
          <w:color w:val="FF0000"/>
        </w:rPr>
        <w:t xml:space="preserve"> </w:t>
      </w:r>
      <w:r w:rsidR="00883D2C" w:rsidRPr="00C14A30">
        <w:rPr>
          <w:color w:val="000000" w:themeColor="text1"/>
        </w:rPr>
        <w:t xml:space="preserve">for a prior conviction under </w:t>
      </w:r>
      <w:r w:rsidR="00883D2C">
        <w:rPr>
          <w:color w:val="FF0000"/>
        </w:rPr>
        <w:t>[</w:t>
      </w:r>
      <w:r w:rsidR="00C14A30">
        <w:rPr>
          <w:color w:val="FF0000"/>
        </w:rPr>
        <w:t>i</w:t>
      </w:r>
      <w:r w:rsidR="00883D2C">
        <w:rPr>
          <w:color w:val="FF0000"/>
        </w:rPr>
        <w:t>nsert statute of conviction]</w:t>
      </w:r>
      <w:r>
        <w:rPr>
          <w:color w:val="000000" w:themeColor="text1"/>
          <w:bdr w:val="none" w:sz="0" w:space="0" w:color="auto" w:frame="1"/>
          <w:shd w:val="clear" w:color="auto" w:fill="FFFFFF"/>
        </w:rPr>
        <w:t xml:space="preserve">. </w:t>
      </w:r>
      <w:r>
        <w:rPr>
          <w:i/>
        </w:rPr>
        <w:t xml:space="preserve">See </w:t>
      </w:r>
      <w:r>
        <w:t xml:space="preserve">BIA Decision </w:t>
      </w:r>
      <w:proofErr w:type="gramStart"/>
      <w:r>
        <w:t>at</w:t>
      </w:r>
      <w:r>
        <w:rPr>
          <w:u w:val="single"/>
        </w:rPr>
        <w:t xml:space="preserve"> </w:t>
      </w:r>
      <w:r w:rsidR="00C14A30" w:rsidRPr="00C14A30">
        <w:t>.</w:t>
      </w:r>
      <w:proofErr w:type="gramEnd"/>
      <w:r w:rsidR="00C14A30">
        <w:t xml:space="preserve"> </w:t>
      </w:r>
      <w:r w:rsidR="00883D2C" w:rsidRPr="00C14A30">
        <w:rPr>
          <w:color w:val="000000" w:themeColor="text1"/>
        </w:rPr>
        <w:t xml:space="preserve">The </w:t>
      </w:r>
      <w:r w:rsidRPr="00C14A30">
        <w:rPr>
          <w:color w:val="000000" w:themeColor="text1"/>
        </w:rPr>
        <w:t>mental state requirement of the statute of conviction includes recklessness</w:t>
      </w:r>
      <w:r w:rsidR="00C14A30" w:rsidRPr="00C14A30">
        <w:rPr>
          <w:color w:val="000000" w:themeColor="text1"/>
        </w:rPr>
        <w:t xml:space="preserve">. </w:t>
      </w:r>
      <w:proofErr w:type="gramStart"/>
      <w:r>
        <w:t>In light of</w:t>
      </w:r>
      <w:proofErr w:type="gramEnd"/>
      <w:r>
        <w:t xml:space="preserve"> the Supreme Court’s decision in </w:t>
      </w:r>
      <w:r>
        <w:rPr>
          <w:i/>
        </w:rPr>
        <w:t>Borden</w:t>
      </w:r>
      <w:r>
        <w:rPr>
          <w:iCs/>
        </w:rPr>
        <w:t>,</w:t>
      </w:r>
      <w:r>
        <w:t xml:space="preserve"> </w:t>
      </w:r>
      <w:r w:rsidR="0068555F">
        <w:t xml:space="preserve">it was legal error for the Board to find the Respondent’s statute of conviction—for which the minimum conduct is committed with a </w:t>
      </w:r>
      <w:proofErr w:type="spellStart"/>
      <w:r w:rsidR="0068555F">
        <w:t>mens</w:t>
      </w:r>
      <w:proofErr w:type="spellEnd"/>
      <w:r w:rsidR="0068555F">
        <w:t xml:space="preserve"> rea of recklessness—is a </w:t>
      </w:r>
      <w:r w:rsidR="0068555F" w:rsidRPr="006D37C0">
        <w:rPr>
          <w:color w:val="FF0000"/>
        </w:rPr>
        <w:t>[</w:t>
      </w:r>
      <w:r w:rsidR="0068555F">
        <w:rPr>
          <w:color w:val="4F81BD" w:themeColor="accent1"/>
        </w:rPr>
        <w:t>“</w:t>
      </w:r>
      <w:r w:rsidR="0068555F" w:rsidRPr="00F43885">
        <w:rPr>
          <w:color w:val="4F81BD" w:themeColor="accent1"/>
        </w:rPr>
        <w:t>crime of domestic violence</w:t>
      </w:r>
      <w:r w:rsidR="0068555F">
        <w:rPr>
          <w:color w:val="4F81BD" w:themeColor="accent1"/>
        </w:rPr>
        <w:t>”</w:t>
      </w:r>
      <w:r w:rsidR="0068555F" w:rsidRPr="00F43885">
        <w:rPr>
          <w:color w:val="4F81BD" w:themeColor="accent1"/>
        </w:rPr>
        <w:t xml:space="preserve"> under </w:t>
      </w:r>
      <w:r w:rsidR="0068555F">
        <w:rPr>
          <w:color w:val="4F81BD" w:themeColor="accent1"/>
        </w:rPr>
        <w:t>INA</w:t>
      </w:r>
      <w:r w:rsidR="0068555F" w:rsidRPr="00F43885">
        <w:rPr>
          <w:color w:val="4F81BD" w:themeColor="accent1"/>
        </w:rPr>
        <w:t xml:space="preserve"> § </w:t>
      </w:r>
      <w:r w:rsidR="0068555F">
        <w:rPr>
          <w:color w:val="4F81BD" w:themeColor="accent1"/>
        </w:rPr>
        <w:t>23</w:t>
      </w:r>
      <w:r w:rsidR="0068555F" w:rsidRPr="00F43885">
        <w:rPr>
          <w:color w:val="4F81BD" w:themeColor="accent1"/>
        </w:rPr>
        <w:t>7(a)(2)(E)(</w:t>
      </w:r>
      <w:proofErr w:type="spellStart"/>
      <w:r w:rsidR="0068555F" w:rsidRPr="00F43885">
        <w:rPr>
          <w:color w:val="4F81BD" w:themeColor="accent1"/>
        </w:rPr>
        <w:t>i</w:t>
      </w:r>
      <w:proofErr w:type="spellEnd"/>
      <w:r w:rsidR="0068555F" w:rsidRPr="00F43885">
        <w:rPr>
          <w:color w:val="4F81BD" w:themeColor="accent1"/>
        </w:rPr>
        <w:t>)</w:t>
      </w:r>
      <w:r w:rsidR="0068555F">
        <w:rPr>
          <w:color w:val="4F81BD" w:themeColor="accent1"/>
        </w:rPr>
        <w:t xml:space="preserve"> </w:t>
      </w:r>
      <w:r w:rsidR="0068555F" w:rsidRPr="00F43885">
        <w:rPr>
          <w:b/>
          <w:color w:val="FF0000"/>
        </w:rPr>
        <w:t>OR</w:t>
      </w:r>
      <w:r w:rsidR="0068555F">
        <w:rPr>
          <w:color w:val="4F81BD" w:themeColor="accent1"/>
        </w:rPr>
        <w:t xml:space="preserve"> </w:t>
      </w:r>
      <w:r w:rsidR="0068555F" w:rsidRPr="00F43885">
        <w:rPr>
          <w:color w:val="4F81BD" w:themeColor="accent1"/>
        </w:rPr>
        <w:t xml:space="preserve">aggravated felony under </w:t>
      </w:r>
      <w:r w:rsidR="0068555F">
        <w:rPr>
          <w:color w:val="4F81BD" w:themeColor="accent1"/>
        </w:rPr>
        <w:t>INA</w:t>
      </w:r>
      <w:r w:rsidR="0068555F" w:rsidRPr="00F43885">
        <w:rPr>
          <w:color w:val="4F81BD" w:themeColor="accent1"/>
        </w:rPr>
        <w:t xml:space="preserve"> §</w:t>
      </w:r>
      <w:r w:rsidR="0068555F">
        <w:rPr>
          <w:color w:val="4F81BD" w:themeColor="accent1"/>
        </w:rPr>
        <w:t>§</w:t>
      </w:r>
      <w:r w:rsidR="0068555F" w:rsidRPr="00F43885">
        <w:rPr>
          <w:color w:val="4F81BD" w:themeColor="accent1"/>
        </w:rPr>
        <w:t xml:space="preserve"> </w:t>
      </w:r>
      <w:r w:rsidR="0068555F">
        <w:rPr>
          <w:color w:val="4F81BD" w:themeColor="accent1"/>
        </w:rPr>
        <w:t>237(a)(2)(A)(iii), 101</w:t>
      </w:r>
      <w:r w:rsidR="0068555F" w:rsidRPr="00F43885">
        <w:rPr>
          <w:color w:val="4F81BD" w:themeColor="accent1"/>
        </w:rPr>
        <w:t>(a)(43)(F)</w:t>
      </w:r>
      <w:r w:rsidR="0068555F" w:rsidRPr="006D37C0">
        <w:rPr>
          <w:color w:val="FF0000"/>
        </w:rPr>
        <w:t>]</w:t>
      </w:r>
      <w:r w:rsidR="0068555F">
        <w:rPr>
          <w:color w:val="FF0000"/>
        </w:rPr>
        <w:t xml:space="preserve">. </w:t>
      </w:r>
      <w:r w:rsidR="0068555F" w:rsidRPr="00C14A30">
        <w:rPr>
          <w:color w:val="000000" w:themeColor="text1"/>
        </w:rPr>
        <w:t>The</w:t>
      </w:r>
      <w:r w:rsidRPr="00C14A30">
        <w:rPr>
          <w:color w:val="000000" w:themeColor="text1"/>
        </w:rPr>
        <w:t xml:space="preserve"> </w:t>
      </w:r>
      <w:r>
        <w:t>Boar</w:t>
      </w:r>
      <w:r w:rsidR="0068555F">
        <w:t>d</w:t>
      </w:r>
      <w:r>
        <w:t xml:space="preserve"> </w:t>
      </w:r>
      <w:r w:rsidR="00C14A30">
        <w:t>must</w:t>
      </w:r>
      <w:r>
        <w:t xml:space="preserve"> grant reconsideration and terminate removal proceedings against Respondent.</w:t>
      </w:r>
    </w:p>
    <w:p w14:paraId="6A6089C4" w14:textId="2ED4B822" w:rsidR="00DA0189" w:rsidRDefault="00F905C3" w:rsidP="00DA0189">
      <w:pPr>
        <w:spacing w:line="480" w:lineRule="auto"/>
        <w:ind w:firstLine="720"/>
        <w:rPr>
          <w:color w:val="000000" w:themeColor="text1"/>
        </w:rPr>
      </w:pPr>
      <w:r>
        <w:t>I</w:t>
      </w:r>
      <w:r w:rsidR="00DA0189" w:rsidRPr="00520AE4">
        <w:t xml:space="preserve">n </w:t>
      </w:r>
      <w:r w:rsidR="00DA0189" w:rsidRPr="00520AE4">
        <w:rPr>
          <w:i/>
        </w:rPr>
        <w:t>Borden v. United States</w:t>
      </w:r>
      <w:r>
        <w:rPr>
          <w:iCs/>
        </w:rPr>
        <w:t>, the Supreme Court</w:t>
      </w:r>
      <w:r w:rsidR="00DA0189" w:rsidRPr="00520AE4">
        <w:t xml:space="preserve"> held that a “violent felony” under ACCA’s elements clause excludes crimes with a mental state of recklessness. </w:t>
      </w:r>
      <w:r>
        <w:t>Critically, t</w:t>
      </w:r>
      <w:r w:rsidR="00DA0189" w:rsidRPr="00520AE4">
        <w:t>he definition of a violent felony under the ACCA’s elements clause is materially identical to</w:t>
      </w:r>
      <w:r w:rsidR="00DA0189">
        <w:t xml:space="preserve"> 18 U.S.C.</w:t>
      </w:r>
      <w:r w:rsidR="00DA0189" w:rsidRPr="00520AE4">
        <w:t xml:space="preserve"> </w:t>
      </w:r>
      <w:r w:rsidR="00DA0189" w:rsidRPr="00520AE4">
        <w:rPr>
          <w:color w:val="000000" w:themeColor="text1"/>
        </w:rPr>
        <w:t>§</w:t>
      </w:r>
      <w:r w:rsidR="00320A8A">
        <w:rPr>
          <w:color w:val="000000" w:themeColor="text1"/>
        </w:rPr>
        <w:t xml:space="preserve"> </w:t>
      </w:r>
      <w:r w:rsidR="00DA0189" w:rsidRPr="00520AE4">
        <w:rPr>
          <w:color w:val="000000" w:themeColor="text1"/>
        </w:rPr>
        <w:t>16(a)</w:t>
      </w:r>
      <w:r w:rsidR="00DA0189">
        <w:rPr>
          <w:color w:val="000000" w:themeColor="text1"/>
        </w:rPr>
        <w:t xml:space="preserve">. </w:t>
      </w:r>
      <w:r w:rsidR="00DA0189">
        <w:rPr>
          <w:i/>
          <w:iCs/>
          <w:color w:val="000000" w:themeColor="text1"/>
        </w:rPr>
        <w:t xml:space="preserve">See </w:t>
      </w:r>
      <w:r w:rsidR="00DA0189">
        <w:rPr>
          <w:color w:val="000000" w:themeColor="text1"/>
        </w:rPr>
        <w:t xml:space="preserve">18 U.S.C. </w:t>
      </w:r>
      <w:r w:rsidR="00DA0189" w:rsidRPr="00DD10B6">
        <w:rPr>
          <w:color w:val="000000" w:themeColor="text1"/>
        </w:rPr>
        <w:t>§</w:t>
      </w:r>
      <w:r w:rsidR="00DA0189">
        <w:rPr>
          <w:color w:val="000000" w:themeColor="text1"/>
        </w:rPr>
        <w:t xml:space="preserve"> </w:t>
      </w:r>
      <w:r w:rsidR="00DA0189" w:rsidRPr="00DD10B6">
        <w:rPr>
          <w:color w:val="000000" w:themeColor="text1"/>
        </w:rPr>
        <w:t>924(e)(2)(B)(</w:t>
      </w:r>
      <w:proofErr w:type="spellStart"/>
      <w:r w:rsidR="00DA0189" w:rsidRPr="00DD10B6">
        <w:rPr>
          <w:color w:val="000000" w:themeColor="text1"/>
        </w:rPr>
        <w:t>i</w:t>
      </w:r>
      <w:proofErr w:type="spellEnd"/>
      <w:r w:rsidR="00DA0189" w:rsidRPr="00DD10B6">
        <w:rPr>
          <w:color w:val="000000" w:themeColor="text1"/>
        </w:rPr>
        <w:t>)</w:t>
      </w:r>
      <w:r w:rsidR="00DA0189">
        <w:rPr>
          <w:color w:val="000000" w:themeColor="text1"/>
        </w:rPr>
        <w:t xml:space="preserve"> (</w:t>
      </w:r>
      <w:r w:rsidR="00DA0189" w:rsidRPr="00DD10B6">
        <w:rPr>
          <w:color w:val="000000" w:themeColor="text1"/>
        </w:rPr>
        <w:t>an offense that “has as an element the use, attempted use, or threatened use of physical force against the person of another”</w:t>
      </w:r>
      <w:r w:rsidR="00DA0189">
        <w:rPr>
          <w:color w:val="000000" w:themeColor="text1"/>
        </w:rPr>
        <w:t>); 18 U.S.C. § 16(a) (</w:t>
      </w:r>
      <w:r w:rsidR="00DA0189" w:rsidRPr="00725DD8">
        <w:rPr>
          <w:color w:val="000000" w:themeColor="text1"/>
        </w:rPr>
        <w:t>“an offense that has an element the use, attempted use, or threatened use of physical force against the person or property of another”</w:t>
      </w:r>
      <w:r w:rsidR="00DA0189">
        <w:rPr>
          <w:color w:val="000000" w:themeColor="text1"/>
        </w:rPr>
        <w:t>)</w:t>
      </w:r>
      <w:r w:rsidR="004C235F">
        <w:rPr>
          <w:color w:val="000000" w:themeColor="text1"/>
        </w:rPr>
        <w:t>.</w:t>
      </w:r>
      <w:r w:rsidR="00DA0189">
        <w:rPr>
          <w:color w:val="000000" w:themeColor="text1"/>
        </w:rPr>
        <w:t xml:space="preserve"> Relying on</w:t>
      </w:r>
      <w:r w:rsidR="002809A9">
        <w:rPr>
          <w:color w:val="000000" w:themeColor="text1"/>
        </w:rPr>
        <w:t xml:space="preserve"> its prior precedent in</w:t>
      </w:r>
      <w:r w:rsidR="00DA0189">
        <w:rPr>
          <w:color w:val="000000" w:themeColor="text1"/>
        </w:rPr>
        <w:t xml:space="preserve"> </w:t>
      </w:r>
      <w:proofErr w:type="spellStart"/>
      <w:r w:rsidR="00753BDC" w:rsidRPr="00764B38">
        <w:rPr>
          <w:i/>
          <w:color w:val="000000" w:themeColor="text1"/>
        </w:rPr>
        <w:t>Leocal</w:t>
      </w:r>
      <w:proofErr w:type="spellEnd"/>
      <w:r w:rsidR="00753BDC" w:rsidRPr="00764B38">
        <w:rPr>
          <w:i/>
          <w:color w:val="000000" w:themeColor="text1"/>
        </w:rPr>
        <w:t xml:space="preserve"> v. Ashcroft</w:t>
      </w:r>
      <w:r w:rsidR="00753BDC" w:rsidRPr="00764B38">
        <w:rPr>
          <w:color w:val="000000" w:themeColor="text1"/>
        </w:rPr>
        <w:t xml:space="preserve">, </w:t>
      </w:r>
      <w:r w:rsidR="00753BDC">
        <w:rPr>
          <w:color w:val="000000" w:themeColor="text1"/>
        </w:rPr>
        <w:t xml:space="preserve">543 U.S. 1 </w:t>
      </w:r>
      <w:r w:rsidR="00753BDC" w:rsidRPr="00764B38">
        <w:rPr>
          <w:color w:val="000000" w:themeColor="text1"/>
        </w:rPr>
        <w:t>(2004)</w:t>
      </w:r>
      <w:r w:rsidR="00DA0189">
        <w:rPr>
          <w:color w:val="000000" w:themeColor="text1"/>
        </w:rPr>
        <w:t xml:space="preserve">, the Court reasoned that the “against” phrase, combined with the “use of physical force” phrase, requires a mental state of purposeful or knowing conduct. </w:t>
      </w:r>
      <w:r w:rsidR="00D25062">
        <w:rPr>
          <w:i/>
          <w:iCs/>
          <w:color w:val="000000" w:themeColor="text1"/>
        </w:rPr>
        <w:t>Borden</w:t>
      </w:r>
      <w:r w:rsidR="00D25062">
        <w:rPr>
          <w:color w:val="000000" w:themeColor="text1"/>
        </w:rPr>
        <w:t>,</w:t>
      </w:r>
      <w:r w:rsidR="00D25062">
        <w:rPr>
          <w:i/>
          <w:iCs/>
          <w:color w:val="000000" w:themeColor="text1"/>
        </w:rPr>
        <w:t xml:space="preserve"> </w:t>
      </w:r>
      <w:r w:rsidR="00DA0189" w:rsidRPr="001D2142">
        <w:rPr>
          <w:color w:val="000000" w:themeColor="text1"/>
        </w:rPr>
        <w:t xml:space="preserve">2021 </w:t>
      </w:r>
      <w:r w:rsidR="00DA0189" w:rsidRPr="001D2142">
        <w:rPr>
          <w:color w:val="000000"/>
        </w:rPr>
        <w:t xml:space="preserve">WL 2367312 </w:t>
      </w:r>
      <w:r w:rsidR="00DA0189">
        <w:rPr>
          <w:color w:val="000000"/>
        </w:rPr>
        <w:t xml:space="preserve">at *6-7. </w:t>
      </w:r>
      <w:r w:rsidR="00DA0189">
        <w:rPr>
          <w:color w:val="000000" w:themeColor="text1"/>
        </w:rPr>
        <w:t xml:space="preserve">Additionally, </w:t>
      </w:r>
      <w:r w:rsidR="00DA0189" w:rsidRPr="00E95371">
        <w:rPr>
          <w:color w:val="000000" w:themeColor="text1"/>
        </w:rPr>
        <w:t>the</w:t>
      </w:r>
      <w:r w:rsidR="00DA0189">
        <w:rPr>
          <w:color w:val="000000" w:themeColor="text1"/>
        </w:rPr>
        <w:t xml:space="preserve"> Court explained that it must look to the ordinary meaning of the term “violent felony” </w:t>
      </w:r>
      <w:r w:rsidR="00DA0189" w:rsidRPr="00DD10B6">
        <w:rPr>
          <w:color w:val="000000" w:themeColor="text1"/>
        </w:rPr>
        <w:t xml:space="preserve">to inform its statutory interpretation in the same way that </w:t>
      </w:r>
      <w:proofErr w:type="spellStart"/>
      <w:r w:rsidR="00DA0189" w:rsidRPr="00DD10B6">
        <w:rPr>
          <w:i/>
          <w:iCs/>
          <w:color w:val="000000" w:themeColor="text1"/>
        </w:rPr>
        <w:t>Leocal</w:t>
      </w:r>
      <w:proofErr w:type="spellEnd"/>
      <w:r w:rsidR="00DA0189" w:rsidRPr="00DD10B6">
        <w:rPr>
          <w:i/>
          <w:iCs/>
          <w:color w:val="000000" w:themeColor="text1"/>
        </w:rPr>
        <w:t xml:space="preserve"> </w:t>
      </w:r>
      <w:r w:rsidR="00DA0189" w:rsidRPr="00DD10B6">
        <w:rPr>
          <w:color w:val="000000" w:themeColor="text1"/>
        </w:rPr>
        <w:t>looked to the ordinary meaning of a “crime of violence.”</w:t>
      </w:r>
      <w:r w:rsidR="00DA0189">
        <w:rPr>
          <w:color w:val="000000" w:themeColor="text1"/>
        </w:rPr>
        <w:t xml:space="preserve"> </w:t>
      </w:r>
      <w:r w:rsidR="00DA0189">
        <w:rPr>
          <w:i/>
          <w:iCs/>
          <w:color w:val="000000" w:themeColor="text1"/>
        </w:rPr>
        <w:t>Id.</w:t>
      </w:r>
      <w:r w:rsidR="00DA0189">
        <w:rPr>
          <w:color w:val="000000" w:themeColor="text1"/>
        </w:rPr>
        <w:t xml:space="preserve"> at *9. The Court describes both “crimes of violence” and “violent felonies” as </w:t>
      </w:r>
      <w:r w:rsidR="00DA0189">
        <w:rPr>
          <w:color w:val="000000" w:themeColor="text1"/>
        </w:rPr>
        <w:lastRenderedPageBreak/>
        <w:t>falling under a “</w:t>
      </w:r>
      <w:r w:rsidR="00DA0189" w:rsidRPr="00DD10B6">
        <w:rPr>
          <w:color w:val="000000" w:themeColor="text1"/>
        </w:rPr>
        <w:t>narrow category of violent, active crimes</w:t>
      </w:r>
      <w:r w:rsidR="00DA0189">
        <w:rPr>
          <w:color w:val="000000" w:themeColor="text1"/>
        </w:rPr>
        <w:t>” that are “</w:t>
      </w:r>
      <w:r w:rsidR="00DA0189" w:rsidRPr="00E95371">
        <w:rPr>
          <w:color w:val="000000" w:themeColor="text1"/>
        </w:rPr>
        <w:t>best understood to involve not only a substantial degree of force, but also a purposeful or knowing mental state</w:t>
      </w:r>
      <w:r w:rsidR="007C7B41">
        <w:rPr>
          <w:color w:val="000000" w:themeColor="text1"/>
        </w:rPr>
        <w:t>—</w:t>
      </w:r>
      <w:r w:rsidR="00DA0189" w:rsidRPr="00E95371">
        <w:rPr>
          <w:color w:val="000000" w:themeColor="text1"/>
        </w:rPr>
        <w:t xml:space="preserve">a deliberate choice of wreaking harm on another, rather than mere indifference to risk.” </w:t>
      </w:r>
      <w:r w:rsidR="00DA0189" w:rsidRPr="00E95371">
        <w:rPr>
          <w:i/>
          <w:iCs/>
          <w:color w:val="000000" w:themeColor="text1"/>
        </w:rPr>
        <w:t>Id</w:t>
      </w:r>
      <w:r w:rsidR="00DA0189">
        <w:rPr>
          <w:color w:val="000000" w:themeColor="text1"/>
        </w:rPr>
        <w:t xml:space="preserve">. (citations omitted). </w:t>
      </w:r>
    </w:p>
    <w:p w14:paraId="237EB4EC" w14:textId="31A8BF8D" w:rsidR="000344B1" w:rsidRDefault="00DA0189" w:rsidP="00DA0189">
      <w:pPr>
        <w:spacing w:line="480" w:lineRule="auto"/>
        <w:ind w:firstLine="720"/>
        <w:rPr>
          <w:color w:val="000000" w:themeColor="text1"/>
        </w:rPr>
      </w:pPr>
      <w:r>
        <w:rPr>
          <w:color w:val="000000" w:themeColor="text1"/>
          <w:shd w:val="clear" w:color="auto" w:fill="FFFFFF"/>
        </w:rPr>
        <w:t>Although</w:t>
      </w:r>
      <w:r w:rsidRPr="00DD10B6">
        <w:rPr>
          <w:color w:val="000000" w:themeColor="text1"/>
          <w:shd w:val="clear" w:color="auto" w:fill="FFFFFF"/>
        </w:rPr>
        <w:t xml:space="preserve"> </w:t>
      </w:r>
      <w:r w:rsidRPr="00DD10B6">
        <w:rPr>
          <w:i/>
          <w:iCs/>
          <w:color w:val="000000" w:themeColor="text1"/>
          <w:shd w:val="clear" w:color="auto" w:fill="FFFFFF"/>
        </w:rPr>
        <w:t>Borden</w:t>
      </w:r>
      <w:r w:rsidRPr="00F53C9D">
        <w:rPr>
          <w:color w:val="000000" w:themeColor="text1"/>
          <w:shd w:val="clear" w:color="auto" w:fill="FFFFFF"/>
        </w:rPr>
        <w:t xml:space="preserve"> </w:t>
      </w:r>
      <w:r w:rsidRPr="00DD10B6">
        <w:rPr>
          <w:color w:val="000000" w:themeColor="text1"/>
          <w:shd w:val="clear" w:color="auto" w:fill="FFFFFF"/>
        </w:rPr>
        <w:t>addresse</w:t>
      </w:r>
      <w:r w:rsidR="004C235F">
        <w:rPr>
          <w:color w:val="000000" w:themeColor="text1"/>
          <w:shd w:val="clear" w:color="auto" w:fill="FFFFFF"/>
        </w:rPr>
        <w:t>s</w:t>
      </w:r>
      <w:r w:rsidRPr="00DD10B6">
        <w:rPr>
          <w:color w:val="000000" w:themeColor="text1"/>
          <w:shd w:val="clear" w:color="auto" w:fill="FFFFFF"/>
        </w:rPr>
        <w:t xml:space="preserve"> an ACCA provision, the Court</w:t>
      </w:r>
      <w:r w:rsidR="004C235F">
        <w:rPr>
          <w:color w:val="000000" w:themeColor="text1"/>
          <w:shd w:val="clear" w:color="auto" w:fill="FFFFFF"/>
        </w:rPr>
        <w:t>’s analysis applies here. The Court</w:t>
      </w:r>
      <w:r w:rsidRPr="00DD10B6">
        <w:rPr>
          <w:color w:val="000000" w:themeColor="text1"/>
          <w:shd w:val="clear" w:color="auto" w:fill="FFFFFF"/>
        </w:rPr>
        <w:t xml:space="preserve"> began its analysis by declaring that “[t]</w:t>
      </w:r>
      <w:proofErr w:type="spellStart"/>
      <w:r w:rsidRPr="00DD10B6">
        <w:rPr>
          <w:color w:val="000000" w:themeColor="text1"/>
          <w:shd w:val="clear" w:color="auto" w:fill="FFFFFF"/>
        </w:rPr>
        <w:t>oday</w:t>
      </w:r>
      <w:proofErr w:type="spellEnd"/>
      <w:r w:rsidRPr="00DD10B6">
        <w:rPr>
          <w:color w:val="000000" w:themeColor="text1"/>
          <w:shd w:val="clear" w:color="auto" w:fill="FFFFFF"/>
        </w:rPr>
        <w:t xml:space="preserve">, we reach the question we reserved in both </w:t>
      </w:r>
      <w:proofErr w:type="spellStart"/>
      <w:r w:rsidRPr="00DD10B6">
        <w:rPr>
          <w:i/>
          <w:iCs/>
          <w:color w:val="000000" w:themeColor="text1"/>
          <w:shd w:val="clear" w:color="auto" w:fill="FFFFFF"/>
        </w:rPr>
        <w:t>Leocal</w:t>
      </w:r>
      <w:proofErr w:type="spellEnd"/>
      <w:r w:rsidRPr="00DD10B6">
        <w:rPr>
          <w:i/>
          <w:iCs/>
          <w:color w:val="000000" w:themeColor="text1"/>
          <w:shd w:val="clear" w:color="auto" w:fill="FFFFFF"/>
        </w:rPr>
        <w:t xml:space="preserve"> </w:t>
      </w:r>
      <w:r w:rsidRPr="00DD10B6">
        <w:rPr>
          <w:color w:val="000000" w:themeColor="text1"/>
          <w:shd w:val="clear" w:color="auto" w:fill="FFFFFF"/>
        </w:rPr>
        <w:t xml:space="preserve">and </w:t>
      </w:r>
      <w:proofErr w:type="spellStart"/>
      <w:r w:rsidRPr="00DD10B6">
        <w:rPr>
          <w:i/>
          <w:iCs/>
          <w:color w:val="000000" w:themeColor="text1"/>
          <w:shd w:val="clear" w:color="auto" w:fill="FFFFFF"/>
        </w:rPr>
        <w:t>Voisine</w:t>
      </w:r>
      <w:proofErr w:type="spellEnd"/>
      <w:r w:rsidR="00F97FC1">
        <w:rPr>
          <w:i/>
          <w:iCs/>
          <w:color w:val="000000" w:themeColor="text1"/>
          <w:shd w:val="clear" w:color="auto" w:fill="FFFFFF"/>
        </w:rPr>
        <w:t xml:space="preserve"> </w:t>
      </w:r>
      <w:r w:rsidR="00F97FC1">
        <w:rPr>
          <w:color w:val="000000" w:themeColor="text1"/>
          <w:shd w:val="clear" w:color="auto" w:fill="FFFFFF"/>
        </w:rPr>
        <w:t>[</w:t>
      </w:r>
      <w:r w:rsidR="00F97FC1" w:rsidRPr="00DD10B6">
        <w:rPr>
          <w:i/>
          <w:iCs/>
          <w:color w:val="000000" w:themeColor="text1"/>
        </w:rPr>
        <w:t>v. United States</w:t>
      </w:r>
      <w:r w:rsidR="00F97FC1" w:rsidRPr="00DD10B6">
        <w:rPr>
          <w:color w:val="000000" w:themeColor="text1"/>
        </w:rPr>
        <w:t>, 136 S. Ct. 2272 (2016)</w:t>
      </w:r>
      <w:r w:rsidR="00CA6B2F">
        <w:rPr>
          <w:color w:val="000000" w:themeColor="text1"/>
        </w:rPr>
        <w:t>]</w:t>
      </w:r>
      <w:r w:rsidRPr="00DD10B6">
        <w:rPr>
          <w:color w:val="000000" w:themeColor="text1"/>
          <w:shd w:val="clear" w:color="auto" w:fill="FFFFFF"/>
        </w:rPr>
        <w:t xml:space="preserve">.” </w:t>
      </w:r>
      <w:r>
        <w:rPr>
          <w:i/>
          <w:iCs/>
          <w:color w:val="000000" w:themeColor="text1"/>
          <w:shd w:val="clear" w:color="auto" w:fill="FFFFFF"/>
        </w:rPr>
        <w:t xml:space="preserve">Id. </w:t>
      </w:r>
      <w:r>
        <w:rPr>
          <w:color w:val="000000" w:themeColor="text1"/>
          <w:shd w:val="clear" w:color="auto" w:fill="FFFFFF"/>
        </w:rPr>
        <w:t>at *</w:t>
      </w:r>
      <w:r w:rsidR="007C7B41">
        <w:rPr>
          <w:color w:val="000000" w:themeColor="text1"/>
          <w:shd w:val="clear" w:color="auto" w:fill="FFFFFF"/>
        </w:rPr>
        <w:t>5</w:t>
      </w:r>
      <w:r>
        <w:rPr>
          <w:color w:val="000000" w:themeColor="text1"/>
          <w:shd w:val="clear" w:color="auto" w:fill="FFFFFF"/>
        </w:rPr>
        <w:t>.</w:t>
      </w:r>
      <w:r w:rsidRPr="00DD10B6">
        <w:rPr>
          <w:color w:val="000000" w:themeColor="text1"/>
          <w:shd w:val="clear" w:color="auto" w:fill="FFFFFF"/>
        </w:rPr>
        <w:t xml:space="preserve"> Neither of those cases were ACCA cases</w:t>
      </w:r>
      <w:r w:rsidR="007C7B41">
        <w:rPr>
          <w:color w:val="000000" w:themeColor="text1"/>
          <w:shd w:val="clear" w:color="auto" w:fill="FFFFFF"/>
        </w:rPr>
        <w:t>,</w:t>
      </w:r>
      <w:r w:rsidRPr="00DD10B6">
        <w:rPr>
          <w:color w:val="000000" w:themeColor="text1"/>
          <w:shd w:val="clear" w:color="auto" w:fill="FFFFFF"/>
        </w:rPr>
        <w:t xml:space="preserve"> and the </w:t>
      </w:r>
      <w:r w:rsidRPr="00DD10B6">
        <w:rPr>
          <w:i/>
          <w:iCs/>
          <w:color w:val="000000" w:themeColor="text1"/>
          <w:shd w:val="clear" w:color="auto" w:fill="FFFFFF"/>
        </w:rPr>
        <w:t>only</w:t>
      </w:r>
      <w:r w:rsidRPr="00DD10B6">
        <w:rPr>
          <w:color w:val="000000" w:themeColor="text1"/>
          <w:shd w:val="clear" w:color="auto" w:fill="FFFFFF"/>
        </w:rPr>
        <w:t xml:space="preserve"> question reserved by both is whether reckless crimes qualify as crimes of violence under §16(a). </w:t>
      </w:r>
      <w:r w:rsidRPr="00DD10B6">
        <w:rPr>
          <w:i/>
          <w:iCs/>
          <w:color w:val="000000" w:themeColor="text1"/>
          <w:shd w:val="clear" w:color="auto" w:fill="FFFFFF"/>
        </w:rPr>
        <w:t xml:space="preserve">See </w:t>
      </w:r>
      <w:proofErr w:type="spellStart"/>
      <w:r w:rsidRPr="00DD10B6">
        <w:rPr>
          <w:i/>
          <w:iCs/>
          <w:color w:val="000000" w:themeColor="text1"/>
        </w:rPr>
        <w:t>Leocal</w:t>
      </w:r>
      <w:proofErr w:type="spellEnd"/>
      <w:r w:rsidRPr="00DD10B6">
        <w:rPr>
          <w:color w:val="000000" w:themeColor="text1"/>
        </w:rPr>
        <w:t xml:space="preserve">, </w:t>
      </w:r>
      <w:r w:rsidRPr="006D37C0">
        <w:rPr>
          <w:color w:val="000000" w:themeColor="text1"/>
        </w:rPr>
        <w:t xml:space="preserve">543 U.S. </w:t>
      </w:r>
      <w:r>
        <w:rPr>
          <w:color w:val="000000" w:themeColor="text1"/>
        </w:rPr>
        <w:t>at</w:t>
      </w:r>
      <w:r w:rsidRPr="006D37C0">
        <w:rPr>
          <w:color w:val="000000" w:themeColor="text1"/>
        </w:rPr>
        <w:t xml:space="preserve"> 13</w:t>
      </w:r>
      <w:r w:rsidRPr="00DD10B6">
        <w:rPr>
          <w:color w:val="000000" w:themeColor="text1"/>
        </w:rPr>
        <w:t xml:space="preserve">; </w:t>
      </w:r>
      <w:proofErr w:type="spellStart"/>
      <w:r w:rsidR="00753BDC" w:rsidRPr="00DD10B6">
        <w:rPr>
          <w:i/>
          <w:iCs/>
          <w:color w:val="000000" w:themeColor="text1"/>
        </w:rPr>
        <w:t>Voisine</w:t>
      </w:r>
      <w:proofErr w:type="spellEnd"/>
      <w:r w:rsidR="00753BDC" w:rsidRPr="00DD10B6">
        <w:rPr>
          <w:color w:val="000000" w:themeColor="text1"/>
        </w:rPr>
        <w:t xml:space="preserve">, 136 S. Ct. </w:t>
      </w:r>
      <w:r w:rsidR="000B62DA">
        <w:rPr>
          <w:color w:val="000000" w:themeColor="text1"/>
        </w:rPr>
        <w:t>at</w:t>
      </w:r>
      <w:r w:rsidR="00753BDC">
        <w:rPr>
          <w:color w:val="000000" w:themeColor="text1"/>
        </w:rPr>
        <w:t xml:space="preserve"> 2280 n.4</w:t>
      </w:r>
      <w:r w:rsidRPr="00DD10B6">
        <w:rPr>
          <w:color w:val="000000" w:themeColor="text1"/>
        </w:rPr>
        <w:t xml:space="preserve">. Moreover, </w:t>
      </w:r>
      <w:r>
        <w:rPr>
          <w:color w:val="000000" w:themeColor="text1"/>
        </w:rPr>
        <w:t xml:space="preserve">the reasoning of </w:t>
      </w:r>
      <w:r>
        <w:rPr>
          <w:i/>
          <w:iCs/>
          <w:color w:val="000000" w:themeColor="text1"/>
        </w:rPr>
        <w:t xml:space="preserve">Borden </w:t>
      </w:r>
      <w:r>
        <w:rPr>
          <w:color w:val="000000" w:themeColor="text1"/>
        </w:rPr>
        <w:t xml:space="preserve">is heavily grounded in </w:t>
      </w:r>
      <w:proofErr w:type="spellStart"/>
      <w:r>
        <w:rPr>
          <w:i/>
          <w:iCs/>
          <w:color w:val="000000" w:themeColor="text1"/>
        </w:rPr>
        <w:t>Leocal</w:t>
      </w:r>
      <w:proofErr w:type="spellEnd"/>
      <w:r>
        <w:rPr>
          <w:color w:val="000000" w:themeColor="text1"/>
        </w:rPr>
        <w:t xml:space="preserve">, a §16(a) case. By its own language and analysis, the </w:t>
      </w:r>
      <w:r w:rsidR="00CB65BA">
        <w:rPr>
          <w:color w:val="000000" w:themeColor="text1"/>
        </w:rPr>
        <w:t>majority</w:t>
      </w:r>
      <w:r>
        <w:rPr>
          <w:color w:val="000000" w:themeColor="text1"/>
        </w:rPr>
        <w:t xml:space="preserve"> acknowledged that the </w:t>
      </w:r>
      <w:r w:rsidRPr="00F53C9D">
        <w:rPr>
          <w:i/>
          <w:iCs/>
          <w:color w:val="000000" w:themeColor="text1"/>
        </w:rPr>
        <w:t>Borden</w:t>
      </w:r>
      <w:r>
        <w:rPr>
          <w:color w:val="000000" w:themeColor="text1"/>
        </w:rPr>
        <w:t xml:space="preserve"> holding also applies to §16(a).</w:t>
      </w:r>
    </w:p>
    <w:p w14:paraId="36EEF73B" w14:textId="31C95DD7" w:rsidR="004C2D31" w:rsidRDefault="00A17D32" w:rsidP="00764B38">
      <w:pPr>
        <w:spacing w:line="480" w:lineRule="auto"/>
        <w:ind w:firstLine="720"/>
        <w:rPr>
          <w:color w:val="000000" w:themeColor="text1"/>
          <w:shd w:val="clear" w:color="auto" w:fill="FFFFFF"/>
        </w:rPr>
      </w:pPr>
      <w:r w:rsidRPr="00764B38">
        <w:rPr>
          <w:color w:val="000000" w:themeColor="text1"/>
        </w:rPr>
        <w:t>In</w:t>
      </w:r>
      <w:r w:rsidR="00CB65BA">
        <w:rPr>
          <w:color w:val="000000" w:themeColor="text1"/>
        </w:rPr>
        <w:t xml:space="preserve"> </w:t>
      </w:r>
      <w:proofErr w:type="spellStart"/>
      <w:r w:rsidRPr="00764B38">
        <w:rPr>
          <w:i/>
          <w:color w:val="000000" w:themeColor="text1"/>
        </w:rPr>
        <w:t>Leocal</w:t>
      </w:r>
      <w:proofErr w:type="spellEnd"/>
      <w:r w:rsidRPr="00764B38">
        <w:rPr>
          <w:color w:val="000000" w:themeColor="text1"/>
        </w:rPr>
        <w:t xml:space="preserve">, the Supreme Court </w:t>
      </w:r>
      <w:r w:rsidRPr="00764B38">
        <w:rPr>
          <w:color w:val="000000" w:themeColor="text1"/>
          <w:shd w:val="clear" w:color="auto" w:fill="FFFFFF"/>
        </w:rPr>
        <w:t xml:space="preserve">held that crimes </w:t>
      </w:r>
      <w:r w:rsidR="00853CC2">
        <w:rPr>
          <w:color w:val="000000" w:themeColor="text1"/>
          <w:shd w:val="clear" w:color="auto" w:fill="FFFFFF"/>
        </w:rPr>
        <w:t>requiring</w:t>
      </w:r>
      <w:r w:rsidRPr="00764B38">
        <w:rPr>
          <w:color w:val="000000" w:themeColor="text1"/>
          <w:shd w:val="clear" w:color="auto" w:fill="FFFFFF"/>
        </w:rPr>
        <w:t xml:space="preserve"> a negligence </w:t>
      </w:r>
      <w:proofErr w:type="spellStart"/>
      <w:r w:rsidRPr="00F4645F">
        <w:rPr>
          <w:color w:val="000000" w:themeColor="text1"/>
          <w:shd w:val="clear" w:color="auto" w:fill="FFFFFF"/>
        </w:rPr>
        <w:t>mens</w:t>
      </w:r>
      <w:proofErr w:type="spellEnd"/>
      <w:r w:rsidRPr="00F4645F">
        <w:rPr>
          <w:color w:val="000000" w:themeColor="text1"/>
          <w:shd w:val="clear" w:color="auto" w:fill="FFFFFF"/>
        </w:rPr>
        <w:t xml:space="preserve"> rea do not qualify as crimes of violence under §16(a). </w:t>
      </w:r>
      <w:r w:rsidR="0038077C">
        <w:rPr>
          <w:color w:val="000000" w:themeColor="text1"/>
        </w:rPr>
        <w:t>543 U.S. at 10</w:t>
      </w:r>
      <w:r w:rsidR="0038077C">
        <w:rPr>
          <w:color w:val="000000" w:themeColor="text1"/>
          <w:shd w:val="clear" w:color="auto" w:fill="FFFFFF"/>
        </w:rPr>
        <w:t xml:space="preserve">. </w:t>
      </w:r>
      <w:r w:rsidR="00764B38" w:rsidRPr="00F4645F">
        <w:rPr>
          <w:color w:val="000000" w:themeColor="text1"/>
          <w:shd w:val="clear" w:color="auto" w:fill="FFFFFF"/>
        </w:rPr>
        <w:t xml:space="preserve">The Court understood the phrase “use of physical force against the person or property of another” as necessitating some level of </w:t>
      </w:r>
      <w:r w:rsidR="00853CC2">
        <w:rPr>
          <w:color w:val="000000" w:themeColor="text1"/>
          <w:shd w:val="clear" w:color="auto" w:fill="FFFFFF"/>
        </w:rPr>
        <w:t>intent</w:t>
      </w:r>
      <w:r w:rsidR="00764B38" w:rsidRPr="00F4645F">
        <w:rPr>
          <w:color w:val="000000" w:themeColor="text1"/>
          <w:shd w:val="clear" w:color="auto" w:fill="FFFFFF"/>
        </w:rPr>
        <w:t xml:space="preserve"> </w:t>
      </w:r>
      <w:r w:rsidR="00764B38" w:rsidRPr="00764B38">
        <w:rPr>
          <w:color w:val="000000" w:themeColor="text1"/>
          <w:shd w:val="clear" w:color="auto" w:fill="FFFFFF"/>
        </w:rPr>
        <w:t>because of the word “against.”</w:t>
      </w:r>
      <w:r w:rsidR="00F4645F">
        <w:rPr>
          <w:color w:val="000000" w:themeColor="text1"/>
          <w:shd w:val="clear" w:color="auto" w:fill="FFFFFF"/>
        </w:rPr>
        <w:t xml:space="preserve"> </w:t>
      </w:r>
      <w:r w:rsidR="0038077C">
        <w:rPr>
          <w:i/>
          <w:iCs/>
          <w:color w:val="000000" w:themeColor="text1"/>
          <w:shd w:val="clear" w:color="auto" w:fill="FFFFFF"/>
        </w:rPr>
        <w:t>Id.</w:t>
      </w:r>
      <w:r w:rsidR="00764B38" w:rsidRPr="00764B38">
        <w:rPr>
          <w:color w:val="000000" w:themeColor="text1"/>
          <w:shd w:val="clear" w:color="auto" w:fill="FFFFFF"/>
        </w:rPr>
        <w:t xml:space="preserve"> </w:t>
      </w:r>
      <w:r w:rsidR="007C7B41">
        <w:rPr>
          <w:color w:val="000000" w:themeColor="text1"/>
          <w:shd w:val="clear" w:color="auto" w:fill="FFFFFF"/>
        </w:rPr>
        <w:t xml:space="preserve">at 9. </w:t>
      </w:r>
      <w:r w:rsidR="00764B38" w:rsidRPr="00764B38">
        <w:rPr>
          <w:color w:val="000000" w:themeColor="text1"/>
          <w:shd w:val="clear" w:color="auto" w:fill="FFFFFF"/>
        </w:rPr>
        <w:t xml:space="preserve">The </w:t>
      </w:r>
      <w:r w:rsidR="00CB65BA">
        <w:rPr>
          <w:color w:val="000000" w:themeColor="text1"/>
          <w:shd w:val="clear" w:color="auto" w:fill="FFFFFF"/>
        </w:rPr>
        <w:t>C</w:t>
      </w:r>
      <w:r w:rsidR="00CB65BA" w:rsidRPr="00764B38">
        <w:rPr>
          <w:color w:val="000000" w:themeColor="text1"/>
          <w:shd w:val="clear" w:color="auto" w:fill="FFFFFF"/>
        </w:rPr>
        <w:t xml:space="preserve">ourt </w:t>
      </w:r>
      <w:r w:rsidR="00764B38" w:rsidRPr="00764B38">
        <w:rPr>
          <w:color w:val="000000" w:themeColor="text1"/>
          <w:shd w:val="clear" w:color="auto" w:fill="FFFFFF"/>
        </w:rPr>
        <w:t>explained that “</w:t>
      </w:r>
      <w:r w:rsidR="007C7B41">
        <w:rPr>
          <w:color w:val="000000" w:themeColor="text1"/>
          <w:shd w:val="clear" w:color="auto" w:fill="FFFFFF"/>
        </w:rPr>
        <w:t>[w]</w:t>
      </w:r>
      <w:proofErr w:type="spellStart"/>
      <w:r w:rsidR="007C7B41">
        <w:rPr>
          <w:color w:val="000000" w:themeColor="text1"/>
          <w:shd w:val="clear" w:color="auto" w:fill="FFFFFF"/>
        </w:rPr>
        <w:t>hile</w:t>
      </w:r>
      <w:proofErr w:type="spellEnd"/>
      <w:r w:rsidR="007C7B41">
        <w:rPr>
          <w:color w:val="000000" w:themeColor="text1"/>
          <w:shd w:val="clear" w:color="auto" w:fill="FFFFFF"/>
        </w:rPr>
        <w:t xml:space="preserve"> </w:t>
      </w:r>
      <w:r w:rsidR="00764B38" w:rsidRPr="00764B38">
        <w:rPr>
          <w:color w:val="000000" w:themeColor="text1"/>
        </w:rPr>
        <w:t>one may, in theory, actively employ </w:t>
      </w:r>
      <w:r w:rsidR="00764B38" w:rsidRPr="00764B38">
        <w:rPr>
          <w:rStyle w:val="Emphasis"/>
          <w:i w:val="0"/>
          <w:iCs w:val="0"/>
          <w:color w:val="000000" w:themeColor="text1"/>
        </w:rPr>
        <w:t>something</w:t>
      </w:r>
      <w:r w:rsidR="00764B38" w:rsidRPr="00764B38">
        <w:rPr>
          <w:color w:val="000000" w:themeColor="text1"/>
        </w:rPr>
        <w:t> in an accidental manner, it is much less natural to say that a person actively employs physical force against another person by accident.”</w:t>
      </w:r>
      <w:r w:rsidR="00764B38" w:rsidRPr="00764B38">
        <w:rPr>
          <w:i/>
          <w:iCs/>
          <w:color w:val="000000" w:themeColor="text1"/>
        </w:rPr>
        <w:t xml:space="preserve"> Id.</w:t>
      </w:r>
      <w:r w:rsidR="00764B38" w:rsidRPr="00764B38">
        <w:rPr>
          <w:color w:val="000000" w:themeColor="text1"/>
        </w:rPr>
        <w:t xml:space="preserve"> </w:t>
      </w:r>
      <w:r w:rsidR="007C27B6" w:rsidRPr="00DD10B6">
        <w:rPr>
          <w:color w:val="000000" w:themeColor="text1"/>
        </w:rPr>
        <w:t xml:space="preserve">Additionally, the Court </w:t>
      </w:r>
      <w:r w:rsidR="007C27B6">
        <w:rPr>
          <w:color w:val="000000" w:themeColor="text1"/>
        </w:rPr>
        <w:t>confirmed its</w:t>
      </w:r>
      <w:r w:rsidR="007C27B6" w:rsidRPr="00DD10B6">
        <w:rPr>
          <w:color w:val="000000" w:themeColor="text1"/>
        </w:rPr>
        <w:t xml:space="preserve"> reading of §16(a) by looking to the ordinary meaning of the term “crime of violence,” which “suggests </w:t>
      </w:r>
      <w:r w:rsidR="007C27B6" w:rsidRPr="00DD10B6">
        <w:rPr>
          <w:color w:val="000000" w:themeColor="text1"/>
          <w:shd w:val="clear" w:color="auto" w:fill="FFFFFF"/>
        </w:rPr>
        <w:t>a category of violent, active crimes that cannot be said naturally to include”</w:t>
      </w:r>
      <w:r w:rsidR="007C27B6">
        <w:rPr>
          <w:color w:val="000000" w:themeColor="text1"/>
          <w:shd w:val="clear" w:color="auto" w:fill="FFFFFF"/>
        </w:rPr>
        <w:t xml:space="preserve"> negligent offenses. </w:t>
      </w:r>
      <w:r w:rsidR="007C27B6" w:rsidRPr="00DD10B6">
        <w:rPr>
          <w:i/>
          <w:iCs/>
          <w:color w:val="000000" w:themeColor="text1"/>
          <w:shd w:val="clear" w:color="auto" w:fill="FFFFFF"/>
        </w:rPr>
        <w:t xml:space="preserve">Id. </w:t>
      </w:r>
      <w:r w:rsidR="007C27B6" w:rsidRPr="00DD10B6">
        <w:rPr>
          <w:color w:val="000000" w:themeColor="text1"/>
          <w:shd w:val="clear" w:color="auto" w:fill="FFFFFF"/>
        </w:rPr>
        <w:t xml:space="preserve">at </w:t>
      </w:r>
      <w:r w:rsidR="007C27B6">
        <w:rPr>
          <w:color w:val="000000" w:themeColor="text1"/>
          <w:shd w:val="clear" w:color="auto" w:fill="FFFFFF"/>
        </w:rPr>
        <w:t>11</w:t>
      </w:r>
      <w:r w:rsidR="007C27B6" w:rsidRPr="00DD10B6">
        <w:rPr>
          <w:color w:val="000000" w:themeColor="text1"/>
          <w:shd w:val="clear" w:color="auto" w:fill="FFFFFF"/>
        </w:rPr>
        <w:t>.</w:t>
      </w:r>
      <w:r w:rsidR="007C27B6">
        <w:rPr>
          <w:color w:val="000000" w:themeColor="text1"/>
          <w:shd w:val="clear" w:color="auto" w:fill="FFFFFF"/>
        </w:rPr>
        <w:t xml:space="preserve"> </w:t>
      </w:r>
      <w:r w:rsidRPr="00764B38">
        <w:rPr>
          <w:color w:val="000000" w:themeColor="text1"/>
          <w:shd w:val="clear" w:color="auto" w:fill="FFFFFF"/>
        </w:rPr>
        <w:t xml:space="preserve">The Court in </w:t>
      </w:r>
      <w:proofErr w:type="spellStart"/>
      <w:r w:rsidRPr="00764B38">
        <w:rPr>
          <w:i/>
          <w:iCs/>
          <w:color w:val="000000" w:themeColor="text1"/>
          <w:shd w:val="clear" w:color="auto" w:fill="FFFFFF"/>
        </w:rPr>
        <w:t>Leocal</w:t>
      </w:r>
      <w:proofErr w:type="spellEnd"/>
      <w:r w:rsidRPr="00764B38">
        <w:rPr>
          <w:i/>
          <w:iCs/>
          <w:color w:val="000000" w:themeColor="text1"/>
          <w:shd w:val="clear" w:color="auto" w:fill="FFFFFF"/>
        </w:rPr>
        <w:t xml:space="preserve"> </w:t>
      </w:r>
      <w:r w:rsidRPr="00764B38">
        <w:rPr>
          <w:color w:val="000000" w:themeColor="text1"/>
          <w:shd w:val="clear" w:color="auto" w:fill="FFFFFF"/>
        </w:rPr>
        <w:t xml:space="preserve">reserved the question of “whether a state or federal offense that requires proof of the reckless use of force against a person or property of another qualifies as a crime of violence under 18 U.S.C. § 16.” </w:t>
      </w:r>
      <w:r w:rsidR="00AE17DA" w:rsidRPr="00764B38">
        <w:rPr>
          <w:i/>
          <w:iCs/>
          <w:color w:val="000000" w:themeColor="text1"/>
          <w:shd w:val="clear" w:color="auto" w:fill="FFFFFF"/>
        </w:rPr>
        <w:t>Id</w:t>
      </w:r>
      <w:r w:rsidRPr="00764B38">
        <w:rPr>
          <w:color w:val="000000" w:themeColor="text1"/>
          <w:shd w:val="clear" w:color="auto" w:fill="FFFFFF"/>
        </w:rPr>
        <w:t xml:space="preserve">. </w:t>
      </w:r>
      <w:r w:rsidR="00764B38" w:rsidRPr="00764B38">
        <w:rPr>
          <w:color w:val="000000" w:themeColor="text1"/>
          <w:shd w:val="clear" w:color="auto" w:fill="FFFFFF"/>
        </w:rPr>
        <w:t xml:space="preserve">at </w:t>
      </w:r>
      <w:r w:rsidR="00D74469">
        <w:rPr>
          <w:color w:val="000000" w:themeColor="text1"/>
          <w:shd w:val="clear" w:color="auto" w:fill="FFFFFF"/>
        </w:rPr>
        <w:t>13</w:t>
      </w:r>
      <w:r w:rsidR="00764B38" w:rsidRPr="00764B38">
        <w:rPr>
          <w:color w:val="000000" w:themeColor="text1"/>
          <w:shd w:val="clear" w:color="auto" w:fill="FFFFFF"/>
        </w:rPr>
        <w:t>.</w:t>
      </w:r>
      <w:r w:rsidR="004C2D31">
        <w:rPr>
          <w:color w:val="000000" w:themeColor="text1"/>
          <w:shd w:val="clear" w:color="auto" w:fill="FFFFFF"/>
        </w:rPr>
        <w:t xml:space="preserve"> </w:t>
      </w:r>
    </w:p>
    <w:p w14:paraId="4C3DB49D" w14:textId="79018E2B" w:rsidR="00FD503F" w:rsidRDefault="00D74469" w:rsidP="00FD503F">
      <w:pPr>
        <w:spacing w:line="480" w:lineRule="auto"/>
        <w:ind w:firstLine="720"/>
      </w:pPr>
      <w:r>
        <w:rPr>
          <w:color w:val="000000" w:themeColor="text1"/>
          <w:shd w:val="clear" w:color="auto" w:fill="FFFFFF"/>
        </w:rPr>
        <w:t xml:space="preserve">Following </w:t>
      </w:r>
      <w:proofErr w:type="spellStart"/>
      <w:r w:rsidRPr="00D74469">
        <w:rPr>
          <w:i/>
          <w:iCs/>
          <w:color w:val="000000" w:themeColor="text1"/>
          <w:shd w:val="clear" w:color="auto" w:fill="FFFFFF"/>
        </w:rPr>
        <w:t>Leocal</w:t>
      </w:r>
      <w:proofErr w:type="spellEnd"/>
      <w:r>
        <w:rPr>
          <w:color w:val="000000" w:themeColor="text1"/>
          <w:shd w:val="clear" w:color="auto" w:fill="FFFFFF"/>
        </w:rPr>
        <w:t xml:space="preserve">, </w:t>
      </w:r>
      <w:r w:rsidR="00131087">
        <w:rPr>
          <w:color w:val="000000" w:themeColor="text1"/>
          <w:shd w:val="clear" w:color="auto" w:fill="FFFFFF"/>
        </w:rPr>
        <w:t xml:space="preserve">nearly </w:t>
      </w:r>
      <w:r w:rsidRPr="00D74469">
        <w:rPr>
          <w:color w:val="000000" w:themeColor="text1"/>
          <w:shd w:val="clear" w:color="auto" w:fill="FFFFFF"/>
        </w:rPr>
        <w:t xml:space="preserve">all </w:t>
      </w:r>
      <w:r w:rsidR="00131087">
        <w:rPr>
          <w:color w:val="000000" w:themeColor="text1"/>
          <w:shd w:val="clear" w:color="auto" w:fill="FFFFFF"/>
        </w:rPr>
        <w:t xml:space="preserve">the </w:t>
      </w:r>
      <w:r w:rsidRPr="00D74469">
        <w:rPr>
          <w:color w:val="000000" w:themeColor="text1"/>
          <w:shd w:val="clear" w:color="auto" w:fill="FFFFFF"/>
        </w:rPr>
        <w:t xml:space="preserve">Courts of Appeals </w:t>
      </w:r>
      <w:r w:rsidR="00A95E76">
        <w:rPr>
          <w:color w:val="000000" w:themeColor="text1"/>
          <w:shd w:val="clear" w:color="auto" w:fill="FFFFFF"/>
        </w:rPr>
        <w:t xml:space="preserve">have held </w:t>
      </w:r>
      <w:r w:rsidRPr="00D74469">
        <w:rPr>
          <w:color w:val="000000" w:themeColor="text1"/>
          <w:shd w:val="clear" w:color="auto" w:fill="FFFFFF"/>
        </w:rPr>
        <w:t xml:space="preserve">that reckless crimes do not qualify as crimes of violence. </w:t>
      </w:r>
      <w:r w:rsidRPr="00D74469">
        <w:rPr>
          <w:i/>
          <w:iCs/>
          <w:color w:val="000000" w:themeColor="text1"/>
          <w:shd w:val="clear" w:color="auto" w:fill="FFFFFF"/>
        </w:rPr>
        <w:t xml:space="preserve">See </w:t>
      </w:r>
      <w:r w:rsidRPr="00D74469">
        <w:rPr>
          <w:i/>
          <w:iCs/>
        </w:rPr>
        <w:t>United States v. Castleman</w:t>
      </w:r>
      <w:r w:rsidRPr="00D74469">
        <w:t xml:space="preserve">, </w:t>
      </w:r>
      <w:r w:rsidR="00F53C9D" w:rsidRPr="00F53C9D">
        <w:t>572 U.S. 157, 169</w:t>
      </w:r>
      <w:r w:rsidRPr="00D74469">
        <w:t xml:space="preserve"> n.8 (2014) (noting </w:t>
      </w:r>
      <w:r w:rsidRPr="00D74469">
        <w:lastRenderedPageBreak/>
        <w:t>that “the Courts of Appeals have almost uniformly held that recklessness is not sufficient” to satisfy the requirements for a crime of violence)</w:t>
      </w:r>
      <w:r w:rsidR="00FD503F">
        <w:t xml:space="preserve">. </w:t>
      </w:r>
    </w:p>
    <w:p w14:paraId="34A30CC0" w14:textId="3C80ED30" w:rsidR="00536FD4" w:rsidRPr="00536FD4" w:rsidRDefault="00FD503F" w:rsidP="00536FD4">
      <w:pPr>
        <w:spacing w:line="480" w:lineRule="auto"/>
        <w:ind w:firstLine="720"/>
        <w:rPr>
          <w:color w:val="000000" w:themeColor="text1"/>
        </w:rPr>
      </w:pPr>
      <w:r>
        <w:t xml:space="preserve">This changed following </w:t>
      </w:r>
      <w:proofErr w:type="spellStart"/>
      <w:r w:rsidRPr="00DD10B6">
        <w:rPr>
          <w:i/>
          <w:iCs/>
          <w:color w:val="000000" w:themeColor="text1"/>
        </w:rPr>
        <w:t>Voisine</w:t>
      </w:r>
      <w:proofErr w:type="spellEnd"/>
      <w:r w:rsidRPr="00DD10B6">
        <w:rPr>
          <w:i/>
          <w:iCs/>
          <w:color w:val="000000" w:themeColor="text1"/>
        </w:rPr>
        <w:t xml:space="preserve"> v. United States</w:t>
      </w:r>
      <w:r w:rsidRPr="00DD10B6">
        <w:rPr>
          <w:color w:val="000000" w:themeColor="text1"/>
        </w:rPr>
        <w:t>, 136 S. Ct. 2272 (2016)</w:t>
      </w:r>
      <w:r>
        <w:rPr>
          <w:color w:val="000000" w:themeColor="text1"/>
        </w:rPr>
        <w:t xml:space="preserve">. In </w:t>
      </w:r>
      <w:proofErr w:type="spellStart"/>
      <w:r>
        <w:rPr>
          <w:i/>
          <w:iCs/>
          <w:color w:val="000000" w:themeColor="text1"/>
        </w:rPr>
        <w:t>Voisine</w:t>
      </w:r>
      <w:proofErr w:type="spellEnd"/>
      <w:r>
        <w:rPr>
          <w:color w:val="000000" w:themeColor="text1"/>
        </w:rPr>
        <w:t xml:space="preserve">, </w:t>
      </w:r>
      <w:r w:rsidR="003A0F8E">
        <w:rPr>
          <w:color w:val="000000" w:themeColor="text1"/>
          <w:shd w:val="clear" w:color="auto" w:fill="FFFFFF"/>
        </w:rPr>
        <w:t xml:space="preserve">the Supreme Court </w:t>
      </w:r>
      <w:r w:rsidR="00D74469">
        <w:rPr>
          <w:color w:val="000000" w:themeColor="text1"/>
          <w:shd w:val="clear" w:color="auto" w:fill="FFFFFF"/>
        </w:rPr>
        <w:t>addressed the meaning of</w:t>
      </w:r>
      <w:r w:rsidR="003A0F8E">
        <w:rPr>
          <w:color w:val="000000" w:themeColor="text1"/>
          <w:shd w:val="clear" w:color="auto" w:fill="FFFFFF"/>
        </w:rPr>
        <w:t xml:space="preserve"> the phrase “use of physical force” </w:t>
      </w:r>
      <w:r w:rsidR="00D74469">
        <w:rPr>
          <w:color w:val="000000" w:themeColor="text1"/>
          <w:shd w:val="clear" w:color="auto" w:fill="FFFFFF"/>
        </w:rPr>
        <w:t xml:space="preserve">in the definition of a </w:t>
      </w:r>
      <w:r w:rsidR="00D74469" w:rsidRPr="00DD10B6">
        <w:rPr>
          <w:color w:val="000000" w:themeColor="text1"/>
        </w:rPr>
        <w:t>“misdemeanor crime of domestic violence” under 18 U.S.C.</w:t>
      </w:r>
      <w:r w:rsidR="00F85436">
        <w:rPr>
          <w:color w:val="000000" w:themeColor="text1"/>
        </w:rPr>
        <w:t xml:space="preserve"> §</w:t>
      </w:r>
      <w:r w:rsidR="00D74469" w:rsidRPr="00DD10B6">
        <w:rPr>
          <w:color w:val="000000" w:themeColor="text1"/>
        </w:rPr>
        <w:t xml:space="preserve"> 922(g)(9)</w:t>
      </w:r>
      <w:r w:rsidR="00D74469">
        <w:rPr>
          <w:color w:val="000000" w:themeColor="text1"/>
        </w:rPr>
        <w:t xml:space="preserve">, </w:t>
      </w:r>
      <w:r w:rsidR="00D74469" w:rsidRPr="00DD10B6">
        <w:rPr>
          <w:color w:val="000000" w:themeColor="text1"/>
        </w:rPr>
        <w:t>a statutory scheme distinguishable from §16(a) both in its text and purpos</w:t>
      </w:r>
      <w:r w:rsidR="00D74469">
        <w:rPr>
          <w:color w:val="000000" w:themeColor="text1"/>
        </w:rPr>
        <w:t>e.</w:t>
      </w:r>
      <w:r w:rsidR="00D74469">
        <w:rPr>
          <w:rStyle w:val="FootnoteReference"/>
          <w:color w:val="000000" w:themeColor="text1"/>
        </w:rPr>
        <w:footnoteReference w:id="1"/>
      </w:r>
      <w:r w:rsidR="00D74469">
        <w:rPr>
          <w:color w:val="000000" w:themeColor="text1"/>
        </w:rPr>
        <w:t xml:space="preserve"> The </w:t>
      </w:r>
      <w:r>
        <w:rPr>
          <w:color w:val="000000" w:themeColor="text1"/>
        </w:rPr>
        <w:t>C</w:t>
      </w:r>
      <w:r w:rsidR="00D74469">
        <w:rPr>
          <w:color w:val="000000" w:themeColor="text1"/>
        </w:rPr>
        <w:t xml:space="preserve">ourt held that </w:t>
      </w:r>
      <w:r>
        <w:rPr>
          <w:color w:val="000000" w:themeColor="text1"/>
        </w:rPr>
        <w:t xml:space="preserve">reckless crimes qualify as “misdemeanor crimes of domestic violence” because the term “use” </w:t>
      </w:r>
      <w:r w:rsidRPr="00DD10B6">
        <w:rPr>
          <w:color w:val="000000" w:themeColor="text1"/>
        </w:rPr>
        <w:t>requires a volitional act that is “indifferent as to whether the actor has the mental state of intention, knowledge, or recklessness with respect to the harmful consequences of his volitional conduct.”</w:t>
      </w:r>
      <w:r>
        <w:rPr>
          <w:color w:val="000000" w:themeColor="text1"/>
        </w:rPr>
        <w:t xml:space="preserve"> </w:t>
      </w:r>
      <w:r>
        <w:rPr>
          <w:i/>
          <w:iCs/>
          <w:color w:val="000000" w:themeColor="text1"/>
        </w:rPr>
        <w:t xml:space="preserve">Id. </w:t>
      </w:r>
      <w:r>
        <w:rPr>
          <w:color w:val="000000" w:themeColor="text1"/>
        </w:rPr>
        <w:t>at 227</w:t>
      </w:r>
      <w:r w:rsidR="00CD20E1">
        <w:rPr>
          <w:color w:val="000000" w:themeColor="text1"/>
        </w:rPr>
        <w:t>9</w:t>
      </w:r>
      <w:r>
        <w:rPr>
          <w:color w:val="000000" w:themeColor="text1"/>
        </w:rPr>
        <w:t>.</w:t>
      </w:r>
      <w:r w:rsidR="00536FD4">
        <w:rPr>
          <w:color w:val="000000" w:themeColor="text1"/>
        </w:rPr>
        <w:t xml:space="preserve"> </w:t>
      </w:r>
      <w:r w:rsidR="00CB65BA">
        <w:rPr>
          <w:color w:val="000000" w:themeColor="text1"/>
        </w:rPr>
        <w:t>A</w:t>
      </w:r>
      <w:r>
        <w:rPr>
          <w:color w:val="000000" w:themeColor="text1"/>
        </w:rPr>
        <w:t xml:space="preserve">s in </w:t>
      </w:r>
      <w:proofErr w:type="spellStart"/>
      <w:r>
        <w:rPr>
          <w:i/>
          <w:iCs/>
          <w:color w:val="000000" w:themeColor="text1"/>
        </w:rPr>
        <w:t>Leocal</w:t>
      </w:r>
      <w:proofErr w:type="spellEnd"/>
      <w:r>
        <w:rPr>
          <w:color w:val="000000" w:themeColor="text1"/>
        </w:rPr>
        <w:t xml:space="preserve">, </w:t>
      </w:r>
      <w:r w:rsidRPr="00DD10B6">
        <w:rPr>
          <w:color w:val="000000" w:themeColor="text1"/>
        </w:rPr>
        <w:t xml:space="preserve">the Court in </w:t>
      </w:r>
      <w:proofErr w:type="spellStart"/>
      <w:r w:rsidRPr="00DD10B6">
        <w:rPr>
          <w:i/>
          <w:iCs/>
          <w:color w:val="000000" w:themeColor="text1"/>
        </w:rPr>
        <w:t>Voisine</w:t>
      </w:r>
      <w:proofErr w:type="spellEnd"/>
      <w:r w:rsidRPr="00DD10B6">
        <w:rPr>
          <w:i/>
          <w:iCs/>
          <w:color w:val="000000" w:themeColor="text1"/>
        </w:rPr>
        <w:t xml:space="preserve"> </w:t>
      </w:r>
      <w:r w:rsidRPr="00DD10B6">
        <w:rPr>
          <w:color w:val="000000" w:themeColor="text1"/>
        </w:rPr>
        <w:t>expressly noted that the decision “does not resolve whether § 16 includes reckless behavior</w:t>
      </w:r>
      <w:r w:rsidR="00536FD4">
        <w:rPr>
          <w:color w:val="000000" w:themeColor="text1"/>
        </w:rPr>
        <w:t xml:space="preserve">. </w:t>
      </w:r>
      <w:r w:rsidRPr="00DD10B6">
        <w:rPr>
          <w:color w:val="000000" w:themeColor="text1"/>
        </w:rPr>
        <w:t>”136 S. Ct. at 2280 n.4</w:t>
      </w:r>
      <w:r>
        <w:rPr>
          <w:color w:val="000000" w:themeColor="text1"/>
        </w:rPr>
        <w:t>.</w:t>
      </w:r>
    </w:p>
    <w:p w14:paraId="2E870B27" w14:textId="1B6A86FE" w:rsidR="00E95371" w:rsidRPr="00E95371" w:rsidRDefault="00CB65BA" w:rsidP="00E95371">
      <w:pPr>
        <w:spacing w:line="480" w:lineRule="auto"/>
        <w:ind w:firstLine="720"/>
        <w:rPr>
          <w:color w:val="000000" w:themeColor="text1"/>
        </w:rPr>
      </w:pPr>
      <w:r>
        <w:rPr>
          <w:color w:val="000000" w:themeColor="text1"/>
          <w:shd w:val="clear" w:color="auto" w:fill="FFFFFF"/>
        </w:rPr>
        <w:t xml:space="preserve">Following </w:t>
      </w:r>
      <w:proofErr w:type="spellStart"/>
      <w:r w:rsidRPr="00CB65BA">
        <w:rPr>
          <w:i/>
          <w:iCs/>
          <w:color w:val="000000" w:themeColor="text1"/>
          <w:shd w:val="clear" w:color="auto" w:fill="FFFFFF"/>
        </w:rPr>
        <w:t>Voisine</w:t>
      </w:r>
      <w:proofErr w:type="spellEnd"/>
      <w:r>
        <w:rPr>
          <w:color w:val="000000" w:themeColor="text1"/>
          <w:shd w:val="clear" w:color="auto" w:fill="FFFFFF"/>
        </w:rPr>
        <w:t xml:space="preserve">, </w:t>
      </w:r>
      <w:r w:rsidR="00CC6A41">
        <w:rPr>
          <w:color w:val="000000" w:themeColor="text1"/>
          <w:shd w:val="clear" w:color="auto" w:fill="FFFFFF"/>
        </w:rPr>
        <w:t xml:space="preserve">the </w:t>
      </w:r>
      <w:r w:rsidR="00CC6A41" w:rsidRPr="00CC6A41">
        <w:rPr>
          <w:color w:val="FF0000"/>
          <w:shd w:val="clear" w:color="auto" w:fill="FFFFFF"/>
        </w:rPr>
        <w:t>[</w:t>
      </w:r>
      <w:r w:rsidR="00CC6A41" w:rsidRPr="00CC6A41">
        <w:rPr>
          <w:color w:val="4F81BD" w:themeColor="accent1"/>
          <w:shd w:val="clear" w:color="auto" w:fill="FFFFFF"/>
        </w:rPr>
        <w:t xml:space="preserve">Fifth </w:t>
      </w:r>
      <w:r w:rsidR="00CC6A41" w:rsidRPr="00CC6A41">
        <w:rPr>
          <w:color w:val="FF0000"/>
          <w:shd w:val="clear" w:color="auto" w:fill="FFFFFF"/>
        </w:rPr>
        <w:t xml:space="preserve">/ </w:t>
      </w:r>
      <w:r w:rsidR="00CC6A41" w:rsidRPr="00CC6A41">
        <w:rPr>
          <w:color w:val="4F81BD" w:themeColor="accent1"/>
          <w:shd w:val="clear" w:color="auto" w:fill="FFFFFF"/>
        </w:rPr>
        <w:t xml:space="preserve">Sixth </w:t>
      </w:r>
      <w:r w:rsidR="00CC6A41" w:rsidRPr="00CC6A41">
        <w:rPr>
          <w:color w:val="FF0000"/>
          <w:shd w:val="clear" w:color="auto" w:fill="FFFFFF"/>
        </w:rPr>
        <w:t xml:space="preserve">/ </w:t>
      </w:r>
      <w:r w:rsidR="00CC6A41" w:rsidRPr="00CC6A41">
        <w:rPr>
          <w:color w:val="4F81BD" w:themeColor="accent1"/>
          <w:shd w:val="clear" w:color="auto" w:fill="FFFFFF"/>
        </w:rPr>
        <w:t xml:space="preserve">Eighth </w:t>
      </w:r>
      <w:r w:rsidR="00CC6A41" w:rsidRPr="00CC6A41">
        <w:rPr>
          <w:color w:val="FF0000"/>
          <w:shd w:val="clear" w:color="auto" w:fill="FFFFFF"/>
        </w:rPr>
        <w:t xml:space="preserve">/ </w:t>
      </w:r>
      <w:r w:rsidR="00CC6A41" w:rsidRPr="00CC6A41">
        <w:rPr>
          <w:color w:val="4F81BD" w:themeColor="accent1"/>
          <w:shd w:val="clear" w:color="auto" w:fill="FFFFFF"/>
        </w:rPr>
        <w:t>Tenth</w:t>
      </w:r>
      <w:r w:rsidR="00CC6A41" w:rsidRPr="00CC6A41">
        <w:rPr>
          <w:color w:val="FF0000"/>
          <w:shd w:val="clear" w:color="auto" w:fill="FFFFFF"/>
        </w:rPr>
        <w:t xml:space="preserve">] </w:t>
      </w:r>
      <w:r w:rsidR="00CC6A41">
        <w:rPr>
          <w:color w:val="000000" w:themeColor="text1"/>
          <w:shd w:val="clear" w:color="auto" w:fill="FFFFFF"/>
        </w:rPr>
        <w:t>Circuit</w:t>
      </w:r>
      <w:r w:rsidR="004C2D31">
        <w:rPr>
          <w:color w:val="000000" w:themeColor="text1"/>
          <w:shd w:val="clear" w:color="auto" w:fill="FFFFFF"/>
        </w:rPr>
        <w:t xml:space="preserve"> where this case arises, </w:t>
      </w:r>
      <w:r w:rsidR="00536FD4" w:rsidRPr="00536FD4">
        <w:rPr>
          <w:color w:val="000000" w:themeColor="text1"/>
          <w:shd w:val="clear" w:color="auto" w:fill="FFFFFF"/>
        </w:rPr>
        <w:t xml:space="preserve">extended </w:t>
      </w:r>
      <w:proofErr w:type="spellStart"/>
      <w:r w:rsidR="00536FD4" w:rsidRPr="00536FD4">
        <w:rPr>
          <w:i/>
          <w:iCs/>
          <w:color w:val="000000" w:themeColor="text1"/>
          <w:shd w:val="clear" w:color="auto" w:fill="FFFFFF"/>
        </w:rPr>
        <w:t>Voisine</w:t>
      </w:r>
      <w:proofErr w:type="spellEnd"/>
      <w:r w:rsidR="00536FD4" w:rsidRPr="00536FD4">
        <w:rPr>
          <w:i/>
          <w:iCs/>
          <w:color w:val="000000" w:themeColor="text1"/>
          <w:shd w:val="clear" w:color="auto" w:fill="FFFFFF"/>
        </w:rPr>
        <w:t xml:space="preserve"> </w:t>
      </w:r>
      <w:r w:rsidR="00536FD4" w:rsidRPr="00536FD4">
        <w:rPr>
          <w:color w:val="000000" w:themeColor="text1"/>
          <w:shd w:val="clear" w:color="auto" w:fill="FFFFFF"/>
        </w:rPr>
        <w:t xml:space="preserve">to hold that crimes with a recklessness mental state qualify as “crimes of violence.” </w:t>
      </w:r>
      <w:r w:rsidR="00536FD4" w:rsidRPr="00536FD4">
        <w:rPr>
          <w:color w:val="FF0000"/>
          <w:shd w:val="clear" w:color="auto" w:fill="FFFFFF"/>
        </w:rPr>
        <w:t>[</w:t>
      </w:r>
      <w:r w:rsidR="00536FD4" w:rsidRPr="00536FD4">
        <w:rPr>
          <w:i/>
          <w:iCs/>
          <w:color w:val="4F81BD" w:themeColor="accent1"/>
        </w:rPr>
        <w:t>See United States v. Reyes-Contreras</w:t>
      </w:r>
      <w:r w:rsidR="00536FD4" w:rsidRPr="00536FD4">
        <w:rPr>
          <w:color w:val="4F81BD" w:themeColor="accent1"/>
        </w:rPr>
        <w:t xml:space="preserve">, 910 F.3d 169, 183 (5th Cir. 2018) </w:t>
      </w:r>
      <w:r w:rsidR="00536FD4" w:rsidRPr="00536FD4">
        <w:rPr>
          <w:color w:val="FF0000"/>
          <w:shd w:val="clear" w:color="auto" w:fill="FFFFFF"/>
        </w:rPr>
        <w:t>/</w:t>
      </w:r>
      <w:r w:rsidR="00536FD4">
        <w:rPr>
          <w:color w:val="FF0000"/>
          <w:shd w:val="clear" w:color="auto" w:fill="FFFFFF"/>
        </w:rPr>
        <w:t xml:space="preserve"> </w:t>
      </w:r>
      <w:r w:rsidR="00536FD4" w:rsidRPr="00536FD4">
        <w:rPr>
          <w:i/>
          <w:iCs/>
          <w:color w:val="4F81BD" w:themeColor="accent1"/>
        </w:rPr>
        <w:t xml:space="preserve">United States v. </w:t>
      </w:r>
      <w:proofErr w:type="spellStart"/>
      <w:r w:rsidR="00536FD4" w:rsidRPr="00536FD4">
        <w:rPr>
          <w:i/>
          <w:iCs/>
          <w:color w:val="4F81BD" w:themeColor="accent1"/>
        </w:rPr>
        <w:t>Verwiebe</w:t>
      </w:r>
      <w:proofErr w:type="spellEnd"/>
      <w:r w:rsidR="00536FD4" w:rsidRPr="00536FD4">
        <w:rPr>
          <w:color w:val="4F81BD" w:themeColor="accent1"/>
          <w:shd w:val="clear" w:color="auto" w:fill="FFFFFF"/>
        </w:rPr>
        <w:t>, 872 F.3d 408 (6th Cir.), </w:t>
      </w:r>
      <w:r w:rsidR="00536FD4" w:rsidRPr="00536FD4">
        <w:rPr>
          <w:i/>
          <w:iCs/>
          <w:color w:val="4F81BD" w:themeColor="accent1"/>
        </w:rPr>
        <w:t>amended</w:t>
      </w:r>
      <w:r w:rsidR="00536FD4" w:rsidRPr="00536FD4">
        <w:rPr>
          <w:color w:val="4F81BD" w:themeColor="accent1"/>
          <w:shd w:val="clear" w:color="auto" w:fill="FFFFFF"/>
        </w:rPr>
        <w:t xml:space="preserve">, 874 F.3d 258 (6th Cir. 2017) </w:t>
      </w:r>
      <w:r w:rsidR="00536FD4" w:rsidRPr="00536FD4">
        <w:rPr>
          <w:color w:val="FF0000"/>
          <w:shd w:val="clear" w:color="auto" w:fill="FFFFFF"/>
        </w:rPr>
        <w:t>/</w:t>
      </w:r>
      <w:r w:rsidR="00536FD4" w:rsidRPr="00536FD4">
        <w:rPr>
          <w:i/>
          <w:iCs/>
          <w:color w:val="4F81BD" w:themeColor="accent1"/>
        </w:rPr>
        <w:t>United States v. Ramey</w:t>
      </w:r>
      <w:r w:rsidR="00536FD4" w:rsidRPr="00536FD4">
        <w:rPr>
          <w:color w:val="4F81BD" w:themeColor="accent1"/>
        </w:rPr>
        <w:t xml:space="preserve">, 880 F.3d 447, 449 (8th Cir. 2018) </w:t>
      </w:r>
      <w:r w:rsidR="00536FD4" w:rsidRPr="00536FD4">
        <w:rPr>
          <w:color w:val="FF0000"/>
          <w:shd w:val="clear" w:color="auto" w:fill="FFFFFF"/>
        </w:rPr>
        <w:t xml:space="preserve">/ </w:t>
      </w:r>
      <w:r w:rsidR="00536FD4" w:rsidRPr="00536FD4">
        <w:rPr>
          <w:i/>
          <w:iCs/>
          <w:color w:val="4F81BD" w:themeColor="accent1"/>
        </w:rPr>
        <w:t xml:space="preserve">United States v. </w:t>
      </w:r>
      <w:proofErr w:type="spellStart"/>
      <w:r w:rsidR="00536FD4" w:rsidRPr="00536FD4">
        <w:rPr>
          <w:i/>
          <w:iCs/>
          <w:color w:val="4F81BD" w:themeColor="accent1"/>
        </w:rPr>
        <w:t>Bettcher</w:t>
      </w:r>
      <w:proofErr w:type="spellEnd"/>
      <w:r w:rsidR="00536FD4" w:rsidRPr="00536FD4">
        <w:rPr>
          <w:color w:val="4F81BD" w:themeColor="accent1"/>
        </w:rPr>
        <w:t>, 911 F.3d 1040, 1046 (10th Cir. 2018)</w:t>
      </w:r>
      <w:r w:rsidR="00536FD4" w:rsidRPr="00536FD4">
        <w:rPr>
          <w:color w:val="FF0000"/>
          <w:shd w:val="clear" w:color="auto" w:fill="FFFFFF"/>
        </w:rPr>
        <w:t>]</w:t>
      </w:r>
      <w:r w:rsidR="007A204A" w:rsidRPr="007A204A">
        <w:rPr>
          <w:color w:val="000000" w:themeColor="text1"/>
          <w:shd w:val="clear" w:color="auto" w:fill="FFFFFF"/>
        </w:rPr>
        <w:t>.</w:t>
      </w:r>
      <w:r w:rsidR="007A204A">
        <w:rPr>
          <w:color w:val="FF0000"/>
          <w:shd w:val="clear" w:color="auto" w:fill="FFFFFF"/>
        </w:rPr>
        <w:t xml:space="preserve"> </w:t>
      </w:r>
      <w:r w:rsidR="007A204A">
        <w:rPr>
          <w:color w:val="000000" w:themeColor="text1"/>
          <w:shd w:val="clear" w:color="auto" w:fill="FFFFFF"/>
        </w:rPr>
        <w:t xml:space="preserve">The </w:t>
      </w:r>
      <w:r w:rsidR="007A204A" w:rsidRPr="00DD10B6">
        <w:rPr>
          <w:color w:val="000000" w:themeColor="text1"/>
        </w:rPr>
        <w:t xml:space="preserve">Board has not taken a position on the circuit-split </w:t>
      </w:r>
      <w:r w:rsidR="0053099C">
        <w:rPr>
          <w:color w:val="000000" w:themeColor="text1"/>
        </w:rPr>
        <w:t>created after this Court</w:t>
      </w:r>
      <w:r w:rsidR="00CA3946">
        <w:rPr>
          <w:color w:val="000000" w:themeColor="text1"/>
        </w:rPr>
        <w:t>,</w:t>
      </w:r>
      <w:r w:rsidR="00BD7CED">
        <w:rPr>
          <w:color w:val="000000" w:themeColor="text1"/>
        </w:rPr>
        <w:t xml:space="preserve"> among others</w:t>
      </w:r>
      <w:r w:rsidR="00CA3946">
        <w:rPr>
          <w:color w:val="000000" w:themeColor="text1"/>
        </w:rPr>
        <w:t>,</w:t>
      </w:r>
      <w:r w:rsidR="00BD7CED">
        <w:rPr>
          <w:color w:val="000000" w:themeColor="text1"/>
        </w:rPr>
        <w:t xml:space="preserve"> deviated from the post-</w:t>
      </w:r>
      <w:proofErr w:type="spellStart"/>
      <w:r w:rsidR="00BD7CED">
        <w:rPr>
          <w:i/>
          <w:iCs/>
          <w:color w:val="000000" w:themeColor="text1"/>
        </w:rPr>
        <w:t>Leocal</w:t>
      </w:r>
      <w:proofErr w:type="spellEnd"/>
      <w:r w:rsidR="00BD7CED">
        <w:rPr>
          <w:i/>
          <w:iCs/>
          <w:color w:val="000000" w:themeColor="text1"/>
        </w:rPr>
        <w:t xml:space="preserve"> </w:t>
      </w:r>
      <w:r w:rsidR="00BD7CED">
        <w:rPr>
          <w:color w:val="000000" w:themeColor="text1"/>
        </w:rPr>
        <w:t xml:space="preserve">consensus </w:t>
      </w:r>
      <w:r w:rsidR="007A204A" w:rsidRPr="00DD10B6">
        <w:rPr>
          <w:color w:val="000000" w:themeColor="text1"/>
        </w:rPr>
        <w:t xml:space="preserve">following </w:t>
      </w:r>
      <w:proofErr w:type="spellStart"/>
      <w:r w:rsidR="007A204A" w:rsidRPr="00520AE4">
        <w:rPr>
          <w:i/>
          <w:iCs/>
          <w:color w:val="000000" w:themeColor="text1"/>
        </w:rPr>
        <w:t>Voisine</w:t>
      </w:r>
      <w:proofErr w:type="spellEnd"/>
      <w:r w:rsidR="007A204A" w:rsidRPr="00520AE4">
        <w:rPr>
          <w:color w:val="000000" w:themeColor="text1"/>
        </w:rPr>
        <w:t>.</w:t>
      </w:r>
      <w:r w:rsidR="00133BDA" w:rsidRPr="00520AE4" w:rsidDel="00DA0189">
        <w:rPr>
          <w:color w:val="000000" w:themeColor="text1"/>
          <w:shd w:val="clear" w:color="auto" w:fill="FFFFFF"/>
        </w:rPr>
        <w:t xml:space="preserve"> </w:t>
      </w:r>
    </w:p>
    <w:p w14:paraId="3C95822C" w14:textId="7E5C19E4" w:rsidR="00835DB8" w:rsidRDefault="00CB65BA" w:rsidP="00753BDC">
      <w:pPr>
        <w:spacing w:line="480" w:lineRule="auto"/>
        <w:ind w:firstLine="720"/>
      </w:pPr>
      <w:r w:rsidRPr="00CB65BA">
        <w:rPr>
          <w:i/>
          <w:iCs/>
        </w:rPr>
        <w:lastRenderedPageBreak/>
        <w:t>Borden</w:t>
      </w:r>
      <w:r>
        <w:t xml:space="preserve"> </w:t>
      </w:r>
      <w:r w:rsidR="00BD1AB4">
        <w:t xml:space="preserve">now </w:t>
      </w:r>
      <w:r>
        <w:t xml:space="preserve">has </w:t>
      </w:r>
      <w:r w:rsidR="00BD1AB4">
        <w:t xml:space="preserve">settled </w:t>
      </w:r>
      <w:r>
        <w:t xml:space="preserve">the questions left open in </w:t>
      </w:r>
      <w:proofErr w:type="spellStart"/>
      <w:r w:rsidRPr="00CB65BA">
        <w:rPr>
          <w:i/>
          <w:iCs/>
        </w:rPr>
        <w:t>Leocal</w:t>
      </w:r>
      <w:proofErr w:type="spellEnd"/>
      <w:r>
        <w:t xml:space="preserve"> and </w:t>
      </w:r>
      <w:proofErr w:type="spellStart"/>
      <w:r w:rsidRPr="00CB65BA">
        <w:rPr>
          <w:i/>
          <w:iCs/>
        </w:rPr>
        <w:t>Voisine</w:t>
      </w:r>
      <w:proofErr w:type="spellEnd"/>
      <w:r w:rsidR="00B13B44">
        <w:t>. Its holding means</w:t>
      </w:r>
      <w:r>
        <w:t xml:space="preserve"> that a statute of conviction that includes a </w:t>
      </w:r>
      <w:proofErr w:type="spellStart"/>
      <w:r>
        <w:t>mens</w:t>
      </w:r>
      <w:proofErr w:type="spellEnd"/>
      <w:r>
        <w:t xml:space="preserve"> rea of recklessness is categorically</w:t>
      </w:r>
      <w:r w:rsidR="00B13B44">
        <w:t xml:space="preserve"> not a </w:t>
      </w:r>
      <w:r>
        <w:t>crime of violence or crime of domestic violence.</w:t>
      </w:r>
      <w:r w:rsidR="00B13B44">
        <w:t xml:space="preserve"> </w:t>
      </w:r>
      <w:r w:rsidR="00605200">
        <w:t xml:space="preserve">The decision </w:t>
      </w:r>
      <w:r w:rsidR="00B13B44">
        <w:t>overrule</w:t>
      </w:r>
      <w:r w:rsidR="00605200">
        <w:t>s</w:t>
      </w:r>
      <w:r w:rsidR="00B13B44">
        <w:t xml:space="preserve"> the decisions of the Fifth, Sixth, Eighth, and Tenth Circuits, holding that a reckless offense is a crime of violence.</w:t>
      </w:r>
      <w:r>
        <w:t xml:space="preserve"> </w:t>
      </w:r>
      <w:r w:rsidR="00605200" w:rsidRPr="00472AB1">
        <w:rPr>
          <w:i/>
          <w:iCs/>
          <w:color w:val="000000" w:themeColor="text1"/>
        </w:rPr>
        <w:t>See, e.g.</w:t>
      </w:r>
      <w:r w:rsidR="00605200" w:rsidRPr="00472AB1">
        <w:rPr>
          <w:color w:val="000000" w:themeColor="text1"/>
        </w:rPr>
        <w:t>,</w:t>
      </w:r>
      <w:r w:rsidR="00030BC3" w:rsidRPr="00472AB1">
        <w:rPr>
          <w:color w:val="000000" w:themeColor="text1"/>
        </w:rPr>
        <w:t xml:space="preserve"> </w:t>
      </w:r>
      <w:r w:rsidR="00030BC3" w:rsidRPr="00472AB1">
        <w:rPr>
          <w:i/>
          <w:iCs/>
          <w:color w:val="000000" w:themeColor="text1"/>
        </w:rPr>
        <w:t>United States v. Reyes-Contreras</w:t>
      </w:r>
      <w:r w:rsidR="00030BC3" w:rsidRPr="00472AB1">
        <w:rPr>
          <w:color w:val="000000" w:themeColor="text1"/>
        </w:rPr>
        <w:t xml:space="preserve">, 910 F.3d 169, 183 (5th Cir. 2018); </w:t>
      </w:r>
      <w:r w:rsidR="00030BC3" w:rsidRPr="00472AB1">
        <w:rPr>
          <w:i/>
          <w:iCs/>
          <w:color w:val="000000" w:themeColor="text1"/>
        </w:rPr>
        <w:t xml:space="preserve">United States v. </w:t>
      </w:r>
      <w:proofErr w:type="spellStart"/>
      <w:r w:rsidR="00030BC3" w:rsidRPr="00472AB1">
        <w:rPr>
          <w:i/>
          <w:iCs/>
          <w:color w:val="000000" w:themeColor="text1"/>
        </w:rPr>
        <w:t>Verwiebe</w:t>
      </w:r>
      <w:proofErr w:type="spellEnd"/>
      <w:r w:rsidR="00030BC3" w:rsidRPr="00472AB1">
        <w:rPr>
          <w:color w:val="000000" w:themeColor="text1"/>
          <w:shd w:val="clear" w:color="auto" w:fill="FFFFFF"/>
        </w:rPr>
        <w:t>, 872 F.3d 408 (6th Cir.), </w:t>
      </w:r>
      <w:r w:rsidR="00030BC3" w:rsidRPr="00472AB1">
        <w:rPr>
          <w:i/>
          <w:iCs/>
          <w:color w:val="000000" w:themeColor="text1"/>
        </w:rPr>
        <w:t>amended</w:t>
      </w:r>
      <w:r w:rsidR="00030BC3" w:rsidRPr="00472AB1">
        <w:rPr>
          <w:color w:val="000000" w:themeColor="text1"/>
          <w:shd w:val="clear" w:color="auto" w:fill="FFFFFF"/>
        </w:rPr>
        <w:t>, 874 F.3d 258</w:t>
      </w:r>
      <w:r w:rsidR="00CD20E1" w:rsidRPr="00472AB1">
        <w:rPr>
          <w:color w:val="000000" w:themeColor="text1"/>
          <w:shd w:val="clear" w:color="auto" w:fill="FFFFFF"/>
        </w:rPr>
        <w:t>, 264</w:t>
      </w:r>
      <w:r w:rsidR="00030BC3" w:rsidRPr="00472AB1">
        <w:rPr>
          <w:color w:val="000000" w:themeColor="text1"/>
          <w:shd w:val="clear" w:color="auto" w:fill="FFFFFF"/>
        </w:rPr>
        <w:t xml:space="preserve"> (6th Cir. 2017); </w:t>
      </w:r>
      <w:r w:rsidR="00030BC3" w:rsidRPr="00472AB1">
        <w:rPr>
          <w:i/>
          <w:iCs/>
          <w:color w:val="000000" w:themeColor="text1"/>
        </w:rPr>
        <w:t>United States v. Ramey</w:t>
      </w:r>
      <w:r w:rsidR="00030BC3" w:rsidRPr="00472AB1">
        <w:rPr>
          <w:color w:val="000000" w:themeColor="text1"/>
        </w:rPr>
        <w:t>, 880 F.3d 447, 449 (8th Cir. 2018);</w:t>
      </w:r>
      <w:r w:rsidR="00030BC3" w:rsidRPr="00472AB1">
        <w:rPr>
          <w:color w:val="000000" w:themeColor="text1"/>
          <w:shd w:val="clear" w:color="auto" w:fill="FFFFFF"/>
        </w:rPr>
        <w:t xml:space="preserve"> </w:t>
      </w:r>
      <w:r w:rsidR="00030BC3" w:rsidRPr="00472AB1">
        <w:rPr>
          <w:i/>
          <w:iCs/>
          <w:color w:val="000000" w:themeColor="text1"/>
        </w:rPr>
        <w:t xml:space="preserve">United States v. </w:t>
      </w:r>
      <w:proofErr w:type="spellStart"/>
      <w:r w:rsidR="00030BC3" w:rsidRPr="00472AB1">
        <w:rPr>
          <w:i/>
          <w:iCs/>
          <w:color w:val="000000" w:themeColor="text1"/>
        </w:rPr>
        <w:t>Bettcher</w:t>
      </w:r>
      <w:proofErr w:type="spellEnd"/>
      <w:r w:rsidR="00030BC3" w:rsidRPr="00472AB1">
        <w:rPr>
          <w:color w:val="000000" w:themeColor="text1"/>
        </w:rPr>
        <w:t>, 911 F.3d 1040, 1046 (10th Cir. 2018)</w:t>
      </w:r>
      <w:r w:rsidR="00C11622" w:rsidRPr="00472AB1">
        <w:rPr>
          <w:color w:val="000000" w:themeColor="text1"/>
        </w:rPr>
        <w:t>.</w:t>
      </w:r>
      <w:r w:rsidR="00605200" w:rsidRPr="00472AB1">
        <w:rPr>
          <w:color w:val="000000" w:themeColor="text1"/>
        </w:rPr>
        <w:t xml:space="preserve"> </w:t>
      </w:r>
      <w:r w:rsidR="00221EFF" w:rsidRPr="00CB65BA">
        <w:t>Respondent</w:t>
      </w:r>
      <w:r w:rsidR="00221EFF">
        <w:t xml:space="preserve"> was charged with and found deportable fo</w:t>
      </w:r>
      <w:r w:rsidR="006D37C0">
        <w:t xml:space="preserve">r a </w:t>
      </w:r>
      <w:r w:rsidR="006D37C0" w:rsidRPr="006D37C0">
        <w:rPr>
          <w:color w:val="FF0000"/>
        </w:rPr>
        <w:t>[</w:t>
      </w:r>
      <w:r w:rsidR="006D37C0">
        <w:rPr>
          <w:color w:val="4F81BD" w:themeColor="accent1"/>
        </w:rPr>
        <w:t>“</w:t>
      </w:r>
      <w:r w:rsidR="006D37C0" w:rsidRPr="00F43885">
        <w:rPr>
          <w:color w:val="4F81BD" w:themeColor="accent1"/>
        </w:rPr>
        <w:t>crime of domestic violence</w:t>
      </w:r>
      <w:r w:rsidR="006D37C0">
        <w:rPr>
          <w:color w:val="4F81BD" w:themeColor="accent1"/>
        </w:rPr>
        <w:t>”</w:t>
      </w:r>
      <w:r w:rsidR="006D37C0" w:rsidRPr="00F43885">
        <w:rPr>
          <w:color w:val="4F81BD" w:themeColor="accent1"/>
        </w:rPr>
        <w:t xml:space="preserve"> under 8 U.S.C. § 1227(a)(2)(E)(</w:t>
      </w:r>
      <w:proofErr w:type="spellStart"/>
      <w:r w:rsidR="006D37C0" w:rsidRPr="00F43885">
        <w:rPr>
          <w:color w:val="4F81BD" w:themeColor="accent1"/>
        </w:rPr>
        <w:t>i</w:t>
      </w:r>
      <w:proofErr w:type="spellEnd"/>
      <w:r w:rsidR="006D37C0" w:rsidRPr="00F43885">
        <w:rPr>
          <w:color w:val="4F81BD" w:themeColor="accent1"/>
        </w:rPr>
        <w:t>)</w:t>
      </w:r>
      <w:r w:rsidR="006D37C0">
        <w:rPr>
          <w:color w:val="4F81BD" w:themeColor="accent1"/>
        </w:rPr>
        <w:t xml:space="preserve"> / </w:t>
      </w:r>
      <w:r w:rsidR="006D37C0" w:rsidRPr="00F43885">
        <w:rPr>
          <w:color w:val="4F81BD" w:themeColor="accent1"/>
        </w:rPr>
        <w:t>an aggravated felony under 8 U.S.C. § 1101(a)(43)(F)</w:t>
      </w:r>
      <w:r w:rsidR="006D37C0" w:rsidRPr="006D37C0">
        <w:rPr>
          <w:color w:val="FF0000"/>
        </w:rPr>
        <w:t>]</w:t>
      </w:r>
      <w:r w:rsidR="006B3EF4">
        <w:rPr>
          <w:color w:val="000000" w:themeColor="text1"/>
          <w:bdr w:val="none" w:sz="0" w:space="0" w:color="auto" w:frame="1"/>
          <w:shd w:val="clear" w:color="auto" w:fill="FFFFFF"/>
        </w:rPr>
        <w:t xml:space="preserve">. </w:t>
      </w:r>
      <w:r w:rsidR="00221EFF">
        <w:rPr>
          <w:i/>
        </w:rPr>
        <w:t xml:space="preserve">See </w:t>
      </w:r>
      <w:r w:rsidR="00221EFF">
        <w:t xml:space="preserve">BIA Decision </w:t>
      </w:r>
      <w:proofErr w:type="gramStart"/>
      <w:r w:rsidR="00221EFF">
        <w:t xml:space="preserve">at </w:t>
      </w:r>
      <w:r w:rsidR="00BF4741">
        <w:t>.</w:t>
      </w:r>
      <w:proofErr w:type="gramEnd"/>
      <w:r w:rsidR="006B3EF4">
        <w:t xml:space="preserve"> </w:t>
      </w:r>
      <w:r w:rsidR="006B3EF4" w:rsidRPr="006B3EF4">
        <w:rPr>
          <w:color w:val="FF0000"/>
        </w:rPr>
        <w:t>[Explain that the mental state requirement of the statute of conviction includes recklessness]</w:t>
      </w:r>
      <w:r w:rsidR="00D64CD0">
        <w:rPr>
          <w:color w:val="FF0000"/>
        </w:rPr>
        <w:t>.</w:t>
      </w:r>
      <w:r w:rsidR="006B3EF4">
        <w:t xml:space="preserve"> </w:t>
      </w:r>
    </w:p>
    <w:p w14:paraId="353B9744" w14:textId="240F42AF" w:rsidR="00E95371" w:rsidRPr="00E95371" w:rsidRDefault="00835DB8" w:rsidP="00753BDC">
      <w:pPr>
        <w:spacing w:line="480" w:lineRule="auto"/>
        <w:ind w:firstLine="720"/>
      </w:pPr>
      <w:r>
        <w:t xml:space="preserve">Thus, </w:t>
      </w:r>
      <w:proofErr w:type="gramStart"/>
      <w:r>
        <w:t>i</w:t>
      </w:r>
      <w:r w:rsidR="00221EFF">
        <w:t>n light of</w:t>
      </w:r>
      <w:proofErr w:type="gramEnd"/>
      <w:r w:rsidR="00221EFF">
        <w:t xml:space="preserve"> </w:t>
      </w:r>
      <w:r w:rsidR="00E95371">
        <w:rPr>
          <w:i/>
        </w:rPr>
        <w:t>Borden</w:t>
      </w:r>
      <w:r w:rsidR="00221EFF">
        <w:rPr>
          <w:iCs/>
        </w:rPr>
        <w:t>,</w:t>
      </w:r>
      <w:r w:rsidR="00221EFF">
        <w:t xml:space="preserve"> the Board should grant reconsideration and terminate removal proceedings against Respondent.</w:t>
      </w:r>
    </w:p>
    <w:p w14:paraId="5F293EEC" w14:textId="77777777" w:rsidR="00F22C3E" w:rsidRPr="00221EFF" w:rsidRDefault="00221EFF" w:rsidP="00221EFF">
      <w:pPr>
        <w:pStyle w:val="BodyText"/>
        <w:spacing w:line="480" w:lineRule="auto"/>
        <w:ind w:left="100" w:right="236" w:firstLine="720"/>
      </w:pPr>
      <w:r>
        <w:rPr>
          <w:color w:val="FF0000"/>
        </w:rPr>
        <w:t>[If more than 30 days have elapsed since the BIA’s decision, insert section B]</w:t>
      </w:r>
    </w:p>
    <w:p w14:paraId="4C5FBE8C" w14:textId="77777777" w:rsidR="00F22C3E" w:rsidRDefault="00F3225A">
      <w:pPr>
        <w:pStyle w:val="Heading1"/>
        <w:numPr>
          <w:ilvl w:val="0"/>
          <w:numId w:val="2"/>
        </w:numPr>
        <w:tabs>
          <w:tab w:val="left" w:pos="821"/>
        </w:tabs>
        <w:spacing w:before="187"/>
        <w:ind w:right="180" w:hanging="720"/>
        <w:jc w:val="both"/>
        <w:rPr>
          <w:b w:val="0"/>
        </w:rPr>
      </w:pPr>
      <w:r>
        <w:t>THE BOARD SHOULD TREAT THE INSTANT MOTION AS A TIMELY FILED STATUTORY MOTION BECAUSE RESPONDENT MERITS EQUITABLE TOLLING OF THE TIME AND NUMERICAL LIMITATIONS</w:t>
      </w:r>
      <w:r>
        <w:rPr>
          <w:b w:val="0"/>
        </w:rPr>
        <w:t>.</w:t>
      </w:r>
    </w:p>
    <w:p w14:paraId="101DE065" w14:textId="77777777" w:rsidR="00F22C3E" w:rsidRDefault="00F22C3E">
      <w:pPr>
        <w:pStyle w:val="BodyText"/>
      </w:pPr>
    </w:p>
    <w:p w14:paraId="410DD210" w14:textId="12927111" w:rsidR="00E95371" w:rsidRDefault="00F3225A" w:rsidP="006B3EF4">
      <w:pPr>
        <w:pStyle w:val="ListParagraph"/>
        <w:numPr>
          <w:ilvl w:val="1"/>
          <w:numId w:val="2"/>
        </w:numPr>
        <w:tabs>
          <w:tab w:val="left" w:pos="1540"/>
          <w:tab w:val="left" w:pos="1541"/>
        </w:tabs>
        <w:rPr>
          <w:b/>
        </w:rPr>
      </w:pPr>
      <w:r>
        <w:rPr>
          <w:b/>
        </w:rPr>
        <w:t>Standard for Equitable</w:t>
      </w:r>
      <w:r>
        <w:rPr>
          <w:b/>
          <w:spacing w:val="-2"/>
        </w:rPr>
        <w:t xml:space="preserve"> </w:t>
      </w:r>
      <w:r>
        <w:rPr>
          <w:b/>
        </w:rPr>
        <w:t>Tolling</w:t>
      </w:r>
    </w:p>
    <w:p w14:paraId="1708605C" w14:textId="77777777" w:rsidR="006B3EF4" w:rsidRPr="006B3EF4" w:rsidRDefault="006B3EF4" w:rsidP="006B3EF4">
      <w:pPr>
        <w:pStyle w:val="ListParagraph"/>
        <w:tabs>
          <w:tab w:val="left" w:pos="1540"/>
          <w:tab w:val="left" w:pos="1541"/>
        </w:tabs>
        <w:ind w:left="1540" w:firstLine="0"/>
        <w:rPr>
          <w:b/>
        </w:rPr>
      </w:pPr>
    </w:p>
    <w:p w14:paraId="19CF2882" w14:textId="0CA8C157" w:rsidR="00F22C3E" w:rsidRDefault="00F3225A">
      <w:pPr>
        <w:pStyle w:val="BodyText"/>
        <w:spacing w:before="76" w:line="480" w:lineRule="auto"/>
        <w:ind w:left="100" w:right="550" w:firstLine="720"/>
      </w:pPr>
      <w:r>
        <w:t>A motion to reconsider must be filed within 30 days of entry of a final administrative order of removal, INA § 240(c)(6)(B), or, under the doctrine of equitable tolling, as soon as practicable after finding out about an extraordinary circumstance that prevented timely filing.</w:t>
      </w:r>
    </w:p>
    <w:p w14:paraId="4D96DF77" w14:textId="39181897" w:rsidR="00F22C3E" w:rsidRDefault="00F3225A" w:rsidP="00A360AD">
      <w:pPr>
        <w:pStyle w:val="BodyText"/>
        <w:spacing w:before="1" w:line="480" w:lineRule="auto"/>
        <w:ind w:left="100" w:right="236" w:firstLine="720"/>
      </w:pPr>
      <w:r>
        <w:t xml:space="preserve">The Supreme Court has </w:t>
      </w:r>
      <w:r w:rsidR="00ED7876">
        <w:t xml:space="preserve">consistently </w:t>
      </w:r>
      <w:r>
        <w:t xml:space="preserve">articulated the standard for determining whether an individual is “entitled to equitable tolling.” </w:t>
      </w:r>
      <w:r>
        <w:rPr>
          <w:i/>
        </w:rPr>
        <w:t>See</w:t>
      </w:r>
      <w:r>
        <w:t xml:space="preserve">, </w:t>
      </w:r>
      <w:r>
        <w:rPr>
          <w:i/>
        </w:rPr>
        <w:t>e</w:t>
      </w:r>
      <w:r>
        <w:t>.</w:t>
      </w:r>
      <w:r>
        <w:rPr>
          <w:i/>
        </w:rPr>
        <w:t>g</w:t>
      </w:r>
      <w:r>
        <w:t xml:space="preserve">., </w:t>
      </w:r>
      <w:r>
        <w:rPr>
          <w:i/>
        </w:rPr>
        <w:t>Holland v. Florida</w:t>
      </w:r>
      <w:r>
        <w:t>, 560 U.S.</w:t>
      </w:r>
      <w:r w:rsidR="005C7364">
        <w:t xml:space="preserve"> </w:t>
      </w:r>
      <w:r>
        <w:t>631, 6</w:t>
      </w:r>
      <w:r w:rsidR="00957C8B">
        <w:t>49</w:t>
      </w:r>
      <w:r>
        <w:t xml:space="preserve"> (2010). Specifically, an individual must show “‘(1) that he has been pursuing his rights diligently, and (2) that some extraordinary circumstance stood in his way’ and prevented timely </w:t>
      </w:r>
      <w:r>
        <w:lastRenderedPageBreak/>
        <w:t xml:space="preserve">filing.” </w:t>
      </w:r>
      <w:r>
        <w:rPr>
          <w:i/>
        </w:rPr>
        <w:t xml:space="preserve">Id. </w:t>
      </w:r>
      <w:r>
        <w:t xml:space="preserve">(quoting </w:t>
      </w:r>
      <w:r>
        <w:rPr>
          <w:i/>
        </w:rPr>
        <w:t xml:space="preserve">Pace v. </w:t>
      </w:r>
      <w:proofErr w:type="spellStart"/>
      <w:r>
        <w:rPr>
          <w:i/>
        </w:rPr>
        <w:t>DiGuglielmo</w:t>
      </w:r>
      <w:proofErr w:type="spellEnd"/>
      <w:r>
        <w:t xml:space="preserve">, 544 U.S. 408, 418 (2005)). </w:t>
      </w:r>
      <w:r>
        <w:rPr>
          <w:i/>
        </w:rPr>
        <w:t>See also Credit Suisse Securities (USA) LLC v. Simmonds</w:t>
      </w:r>
      <w:r>
        <w:t xml:space="preserve">, </w:t>
      </w:r>
      <w:r w:rsidR="00CD20E1">
        <w:t>566 U.S. 221, 227</w:t>
      </w:r>
      <w:r>
        <w:t xml:space="preserve"> (2012); </w:t>
      </w:r>
      <w:r>
        <w:rPr>
          <w:i/>
        </w:rPr>
        <w:t>Lawrence v. Florida</w:t>
      </w:r>
      <w:r>
        <w:t>, 549 U.S. 327, 336 (2007). The Supreme Court also requires that those seeking equitable tolling pursue</w:t>
      </w:r>
      <w:r w:rsidR="00A360AD">
        <w:t xml:space="preserve"> </w:t>
      </w:r>
      <w:r>
        <w:t xml:space="preserve">their claims with “reasonable diligence,” but they need not demonstrate “maximum feasible diligence.” </w:t>
      </w:r>
      <w:r>
        <w:rPr>
          <w:i/>
        </w:rPr>
        <w:t>Holland</w:t>
      </w:r>
      <w:r>
        <w:t>, 560 U.S. at 653 (internal quotations omitted).</w:t>
      </w:r>
    </w:p>
    <w:p w14:paraId="6AFFE3AD" w14:textId="3E021FF8" w:rsidR="0048176E" w:rsidRDefault="00F3225A" w:rsidP="000D61FA">
      <w:pPr>
        <w:pStyle w:val="BodyText"/>
        <w:spacing w:line="480" w:lineRule="auto"/>
        <w:ind w:left="100" w:right="202" w:firstLine="720"/>
      </w:pPr>
      <w:r>
        <w:t xml:space="preserve">The Supreme Court also has recognized a rebuttable presumption that equitable tolling is read into every federal statute of limitations. </w:t>
      </w:r>
      <w:r w:rsidR="00957C8B">
        <w:rPr>
          <w:i/>
        </w:rPr>
        <w:t>Id.</w:t>
      </w:r>
      <w:r>
        <w:t xml:space="preserve"> at 6</w:t>
      </w:r>
      <w:r w:rsidR="00957C8B">
        <w:t>45–46</w:t>
      </w:r>
      <w:r>
        <w:t xml:space="preserve">. </w:t>
      </w:r>
      <w:r w:rsidR="000D61FA">
        <w:t>Relevant here</w:t>
      </w:r>
      <w:r>
        <w:t xml:space="preserve">, courts of appeals recognize that motion deadlines in immigration cases are subject to equitable tolling. </w:t>
      </w:r>
      <w:r>
        <w:rPr>
          <w:i/>
        </w:rPr>
        <w:t xml:space="preserve">See </w:t>
      </w:r>
      <w:proofErr w:type="spellStart"/>
      <w:r>
        <w:rPr>
          <w:i/>
        </w:rPr>
        <w:t>Iavorski</w:t>
      </w:r>
      <w:proofErr w:type="spellEnd"/>
      <w:r>
        <w:rPr>
          <w:i/>
        </w:rPr>
        <w:t xml:space="preserve"> v. INS</w:t>
      </w:r>
      <w:r>
        <w:t xml:space="preserve">, 232 F.3d 124, 134 (2d Cir. 2000); </w:t>
      </w:r>
      <w:r>
        <w:rPr>
          <w:i/>
        </w:rPr>
        <w:t>Borges v.</w:t>
      </w:r>
      <w:r w:rsidR="000D61FA">
        <w:rPr>
          <w:i/>
        </w:rPr>
        <w:t xml:space="preserve"> </w:t>
      </w:r>
      <w:r>
        <w:rPr>
          <w:i/>
        </w:rPr>
        <w:t>Gonzales</w:t>
      </w:r>
      <w:r>
        <w:t xml:space="preserve">, 402 F.3d 398, 407 (3d Cir. 2005); </w:t>
      </w:r>
      <w:proofErr w:type="spellStart"/>
      <w:r>
        <w:rPr>
          <w:i/>
        </w:rPr>
        <w:t>Kuusk</w:t>
      </w:r>
      <w:proofErr w:type="spellEnd"/>
      <w:r>
        <w:rPr>
          <w:i/>
        </w:rPr>
        <w:t xml:space="preserve"> v. Holder</w:t>
      </w:r>
      <w:r>
        <w:t>, 732 F.3d 302, 305 (4th Cir. 2013);</w:t>
      </w:r>
      <w:r w:rsidR="000D61FA">
        <w:t xml:space="preserve"> </w:t>
      </w:r>
      <w:r>
        <w:rPr>
          <w:i/>
        </w:rPr>
        <w:t>Lugo-</w:t>
      </w:r>
      <w:proofErr w:type="spellStart"/>
      <w:r>
        <w:rPr>
          <w:i/>
        </w:rPr>
        <w:t>Resendez</w:t>
      </w:r>
      <w:proofErr w:type="spellEnd"/>
      <w:r>
        <w:rPr>
          <w:i/>
        </w:rPr>
        <w:t xml:space="preserve"> v. Lynch</w:t>
      </w:r>
      <w:r>
        <w:t xml:space="preserve">, </w:t>
      </w:r>
      <w:r>
        <w:rPr>
          <w:color w:val="202020"/>
        </w:rPr>
        <w:t xml:space="preserve">831 F.3d 337, 344 (5th Cir. 2016); </w:t>
      </w:r>
      <w:proofErr w:type="spellStart"/>
      <w:r>
        <w:rPr>
          <w:i/>
        </w:rPr>
        <w:t>Mezo</w:t>
      </w:r>
      <w:proofErr w:type="spellEnd"/>
      <w:r>
        <w:rPr>
          <w:i/>
        </w:rPr>
        <w:t xml:space="preserve"> v. Holder</w:t>
      </w:r>
      <w:r>
        <w:t>, 615 F.3d 616, 620</w:t>
      </w:r>
      <w:r w:rsidR="000D61FA">
        <w:t xml:space="preserve"> </w:t>
      </w:r>
      <w:r>
        <w:t xml:space="preserve">(6th Cir. 2010); </w:t>
      </w:r>
      <w:r>
        <w:rPr>
          <w:i/>
        </w:rPr>
        <w:t>Pervaiz v. Gonzales</w:t>
      </w:r>
      <w:r>
        <w:t>, 405 F.3d 488, 4</w:t>
      </w:r>
      <w:r w:rsidR="00957C8B">
        <w:t>90</w:t>
      </w:r>
      <w:r>
        <w:t xml:space="preserve"> (7th Cir. 2005); </w:t>
      </w:r>
      <w:r>
        <w:rPr>
          <w:i/>
        </w:rPr>
        <w:t>Ortega-Marroquin v.</w:t>
      </w:r>
      <w:r w:rsidR="000D61FA">
        <w:rPr>
          <w:i/>
        </w:rPr>
        <w:t xml:space="preserve"> </w:t>
      </w:r>
      <w:r>
        <w:rPr>
          <w:i/>
        </w:rPr>
        <w:t>Holder</w:t>
      </w:r>
      <w:r>
        <w:t xml:space="preserve">, 640 F.3d 814, 819-20 (8th Cir. 2011); </w:t>
      </w:r>
      <w:proofErr w:type="spellStart"/>
      <w:r>
        <w:rPr>
          <w:i/>
        </w:rPr>
        <w:t>Socop</w:t>
      </w:r>
      <w:proofErr w:type="spellEnd"/>
      <w:r>
        <w:rPr>
          <w:i/>
        </w:rPr>
        <w:t>-Gonzalez v. INS</w:t>
      </w:r>
      <w:r>
        <w:t>, 272 F.3d 1176, 1184-85</w:t>
      </w:r>
      <w:r w:rsidR="000D61FA">
        <w:t xml:space="preserve"> </w:t>
      </w:r>
      <w:r>
        <w:t>(9th Cir. 2001)</w:t>
      </w:r>
      <w:r w:rsidR="00680DCB">
        <w:t xml:space="preserve"> </w:t>
      </w:r>
      <w:r w:rsidR="00335827">
        <w:t>(</w:t>
      </w:r>
      <w:proofErr w:type="spellStart"/>
      <w:r w:rsidR="00335827">
        <w:t>en</w:t>
      </w:r>
      <w:proofErr w:type="spellEnd"/>
      <w:r w:rsidR="00335827">
        <w:t xml:space="preserve"> banc) </w:t>
      </w:r>
      <w:r w:rsidR="00680DCB" w:rsidRPr="00680DCB">
        <w:rPr>
          <w:i/>
          <w:iCs/>
        </w:rPr>
        <w:t>overruled on other grounds</w:t>
      </w:r>
      <w:r w:rsidR="00680DCB" w:rsidRPr="00680DCB">
        <w:t xml:space="preserve"> </w:t>
      </w:r>
      <w:r w:rsidR="00680DCB" w:rsidRPr="00680DCB">
        <w:rPr>
          <w:i/>
          <w:iCs/>
        </w:rPr>
        <w:t>by</w:t>
      </w:r>
      <w:r w:rsidR="00680DCB" w:rsidRPr="00680DCB">
        <w:t xml:space="preserve"> </w:t>
      </w:r>
      <w:r w:rsidR="00680DCB" w:rsidRPr="00680DCB">
        <w:rPr>
          <w:i/>
          <w:iCs/>
        </w:rPr>
        <w:t>Smith v. Davis</w:t>
      </w:r>
      <w:r w:rsidR="00680DCB" w:rsidRPr="00680DCB">
        <w:t>, 953 F.3d 582 (9th Cir. 2020) (</w:t>
      </w:r>
      <w:proofErr w:type="spellStart"/>
      <w:r w:rsidR="00680DCB" w:rsidRPr="00680DCB">
        <w:t>en</w:t>
      </w:r>
      <w:proofErr w:type="spellEnd"/>
      <w:r w:rsidR="00680DCB" w:rsidRPr="00680DCB">
        <w:t xml:space="preserve"> banc)</w:t>
      </w:r>
      <w:r>
        <w:t xml:space="preserve">; </w:t>
      </w:r>
      <w:r>
        <w:rPr>
          <w:i/>
        </w:rPr>
        <w:t>Riley v. INS</w:t>
      </w:r>
      <w:r>
        <w:t xml:space="preserve">, 310 F.3d 1253, 1258 (10th Cir. 2002); </w:t>
      </w:r>
      <w:r>
        <w:rPr>
          <w:i/>
        </w:rPr>
        <w:t>Avila-Santoyo v. AG</w:t>
      </w:r>
      <w:r>
        <w:t>, 713</w:t>
      </w:r>
      <w:r w:rsidR="00680DCB">
        <w:t xml:space="preserve"> </w:t>
      </w:r>
      <w:r>
        <w:t>F.3d 1357, 1363 n.5 (11th Cir. 2013) (</w:t>
      </w:r>
      <w:proofErr w:type="spellStart"/>
      <w:r>
        <w:t>en</w:t>
      </w:r>
      <w:proofErr w:type="spellEnd"/>
      <w:r>
        <w:t xml:space="preserve"> banc); </w:t>
      </w:r>
      <w:r>
        <w:rPr>
          <w:i/>
        </w:rPr>
        <w:t>cf</w:t>
      </w:r>
      <w:r>
        <w:t xml:space="preserve">. </w:t>
      </w:r>
      <w:proofErr w:type="spellStart"/>
      <w:r>
        <w:rPr>
          <w:i/>
        </w:rPr>
        <w:t>Bolieiro</w:t>
      </w:r>
      <w:proofErr w:type="spellEnd"/>
      <w:r>
        <w:rPr>
          <w:i/>
        </w:rPr>
        <w:t xml:space="preserve"> v. Holder</w:t>
      </w:r>
      <w:r>
        <w:t>, 731 F.3d 32, 39 n.7 (1st Cir. 2013) (“Notably, every circuit that has addressed the issue thus far has held that equitable</w:t>
      </w:r>
      <w:r w:rsidR="0048176E">
        <w:t xml:space="preserve"> </w:t>
      </w:r>
      <w:r>
        <w:t>tolling applies to . . . limits to filing motions to reopen.”). [</w:t>
      </w:r>
      <w:r>
        <w:rPr>
          <w:color w:val="FF0000"/>
        </w:rPr>
        <w:t>If applicable</w:t>
      </w:r>
      <w:r>
        <w:t xml:space="preserve">] Similarly, federal courts recognize that the numeric limit on motions is subject to tolling. </w:t>
      </w:r>
      <w:r>
        <w:rPr>
          <w:i/>
        </w:rPr>
        <w:t xml:space="preserve">See </w:t>
      </w:r>
      <w:proofErr w:type="spellStart"/>
      <w:r>
        <w:rPr>
          <w:i/>
        </w:rPr>
        <w:t>Jin</w:t>
      </w:r>
      <w:proofErr w:type="spellEnd"/>
      <w:r>
        <w:rPr>
          <w:i/>
        </w:rPr>
        <w:t xml:space="preserve"> Bo Zhao v. INS</w:t>
      </w:r>
      <w:r>
        <w:t xml:space="preserve">, 452 F.3d 154 (2d Cir. 2006); </w:t>
      </w:r>
      <w:r>
        <w:rPr>
          <w:i/>
        </w:rPr>
        <w:t>Rodriguez-</w:t>
      </w:r>
      <w:proofErr w:type="spellStart"/>
      <w:r>
        <w:rPr>
          <w:i/>
        </w:rPr>
        <w:t>Lariz</w:t>
      </w:r>
      <w:proofErr w:type="spellEnd"/>
      <w:r>
        <w:rPr>
          <w:i/>
        </w:rPr>
        <w:t xml:space="preserve"> v. INS</w:t>
      </w:r>
      <w:r>
        <w:t>, 282 F.3d 1218 (9th Cir. 2002)</w:t>
      </w:r>
      <w:r w:rsidR="0010666E">
        <w:t xml:space="preserve">; </w:t>
      </w:r>
      <w:r w:rsidR="0010666E">
        <w:rPr>
          <w:i/>
          <w:iCs/>
        </w:rPr>
        <w:t xml:space="preserve">cf. </w:t>
      </w:r>
      <w:r w:rsidR="00B32A75" w:rsidRPr="00B32A75">
        <w:rPr>
          <w:i/>
          <w:iCs/>
        </w:rPr>
        <w:t>Lugo-</w:t>
      </w:r>
      <w:proofErr w:type="spellStart"/>
      <w:r w:rsidR="00B32A75" w:rsidRPr="00B32A75">
        <w:rPr>
          <w:i/>
          <w:iCs/>
        </w:rPr>
        <w:t>Resendez</w:t>
      </w:r>
      <w:proofErr w:type="spellEnd"/>
      <w:r w:rsidR="00B32A75" w:rsidRPr="00B32A75">
        <w:t xml:space="preserve">, 831 F.3d </w:t>
      </w:r>
      <w:r w:rsidR="00E73E2A">
        <w:t>at</w:t>
      </w:r>
      <w:r w:rsidR="00B32A75">
        <w:t xml:space="preserve"> </w:t>
      </w:r>
      <w:r w:rsidR="00366A99">
        <w:t>343</w:t>
      </w:r>
      <w:r w:rsidR="00B32A75">
        <w:t xml:space="preserve"> (</w:t>
      </w:r>
      <w:r w:rsidR="00366A99">
        <w:t>“</w:t>
      </w:r>
      <w:r w:rsidR="00366A99" w:rsidRPr="00366A99">
        <w:t xml:space="preserve">If </w:t>
      </w:r>
      <w:r w:rsidR="00366A99">
        <w:t>[a noncitizen]</w:t>
      </w:r>
      <w:r w:rsidR="00366A99" w:rsidRPr="00366A99">
        <w:t xml:space="preserve"> qualifies for equitable tolling of the </w:t>
      </w:r>
      <w:r w:rsidR="001932C7">
        <w:t>. . .</w:t>
      </w:r>
      <w:r w:rsidR="00366A99" w:rsidRPr="00366A99">
        <w:t xml:space="preserve"> numerical </w:t>
      </w:r>
      <w:proofErr w:type="gramStart"/>
      <w:r w:rsidR="00366A99" w:rsidRPr="00366A99">
        <w:t>limitation</w:t>
      </w:r>
      <w:r w:rsidR="001932C7">
        <w:t>[</w:t>
      </w:r>
      <w:proofErr w:type="gramEnd"/>
      <w:r w:rsidR="001932C7">
        <w:t>]</w:t>
      </w:r>
      <w:r w:rsidR="00366A99" w:rsidRPr="00366A99">
        <w:t xml:space="preserve"> on a motion to reopen, the motion is treated as if it were the one the </w:t>
      </w:r>
      <w:r w:rsidR="001932C7">
        <w:t>[noncitizen]</w:t>
      </w:r>
      <w:r w:rsidR="00366A99" w:rsidRPr="00366A99">
        <w:t xml:space="preserve"> is statutorily entitled to file.</w:t>
      </w:r>
      <w:r w:rsidR="001932C7">
        <w:t>”</w:t>
      </w:r>
      <w:r w:rsidR="00B32A75">
        <w:t>) (</w:t>
      </w:r>
      <w:proofErr w:type="gramStart"/>
      <w:r w:rsidR="00B32A75">
        <w:t>quoting</w:t>
      </w:r>
      <w:proofErr w:type="gramEnd"/>
      <w:r w:rsidR="00B32A75">
        <w:t xml:space="preserve"> </w:t>
      </w:r>
      <w:r w:rsidR="001932C7">
        <w:rPr>
          <w:i/>
          <w:iCs/>
        </w:rPr>
        <w:t xml:space="preserve">Singh v. </w:t>
      </w:r>
      <w:r w:rsidR="00E73E2A">
        <w:rPr>
          <w:i/>
          <w:iCs/>
        </w:rPr>
        <w:t>Holder</w:t>
      </w:r>
      <w:r w:rsidR="00E73E2A">
        <w:t>, 658 F.3d 879, 884 (9th Cir. 2011)</w:t>
      </w:r>
      <w:r w:rsidR="00B32A75">
        <w:t>)</w:t>
      </w:r>
      <w:r w:rsidR="00335827">
        <w:t>.</w:t>
      </w:r>
      <w:r>
        <w:t xml:space="preserve"> Thus, the time </w:t>
      </w:r>
      <w:r w:rsidR="00D64CD0" w:rsidRPr="00D64CD0">
        <w:rPr>
          <w:color w:val="FF0000"/>
        </w:rPr>
        <w:t>[</w:t>
      </w:r>
      <w:r w:rsidRPr="00D64CD0">
        <w:rPr>
          <w:color w:val="4F81BD" w:themeColor="accent1"/>
        </w:rPr>
        <w:t>and numeric</w:t>
      </w:r>
      <w:r w:rsidR="00D64CD0" w:rsidRPr="00D64CD0">
        <w:rPr>
          <w:color w:val="FF0000"/>
        </w:rPr>
        <w:t>]</w:t>
      </w:r>
      <w:r w:rsidRPr="00D64CD0">
        <w:rPr>
          <w:color w:val="FF0000"/>
        </w:rPr>
        <w:t xml:space="preserve"> </w:t>
      </w:r>
      <w:r>
        <w:t>limitations on motions to reconsider at issue in this case are subject to equitable tolling.</w:t>
      </w:r>
    </w:p>
    <w:p w14:paraId="386BB77B" w14:textId="6C0F00EA" w:rsidR="00F22C3E" w:rsidRDefault="00F3225A">
      <w:pPr>
        <w:pStyle w:val="Heading1"/>
        <w:numPr>
          <w:ilvl w:val="1"/>
          <w:numId w:val="2"/>
        </w:numPr>
        <w:tabs>
          <w:tab w:val="left" w:pos="1540"/>
          <w:tab w:val="left" w:pos="1541"/>
        </w:tabs>
        <w:spacing w:before="3"/>
        <w:ind w:right="824"/>
      </w:pPr>
      <w:r>
        <w:lastRenderedPageBreak/>
        <w:t xml:space="preserve">Respondent Is Diligently Pursuing </w:t>
      </w:r>
      <w:r>
        <w:rPr>
          <w:color w:val="FF0000"/>
        </w:rPr>
        <w:t>[</w:t>
      </w:r>
      <w:r w:rsidRPr="00D64CD0">
        <w:rPr>
          <w:color w:val="4F81BD" w:themeColor="accent1"/>
        </w:rPr>
        <w:t>Her</w:t>
      </w:r>
      <w:r>
        <w:rPr>
          <w:color w:val="FF0000"/>
        </w:rPr>
        <w:t>/</w:t>
      </w:r>
      <w:r w:rsidRPr="00D64CD0">
        <w:rPr>
          <w:color w:val="4F81BD" w:themeColor="accent1"/>
        </w:rPr>
        <w:t>His</w:t>
      </w:r>
      <w:r>
        <w:rPr>
          <w:color w:val="FF0000"/>
        </w:rPr>
        <w:t xml:space="preserve">] </w:t>
      </w:r>
      <w:r>
        <w:t xml:space="preserve">Rights and Extraordinary Circumstances Prevented </w:t>
      </w:r>
      <w:r w:rsidR="00B13B44">
        <w:t xml:space="preserve">Earlier </w:t>
      </w:r>
      <w:r>
        <w:t>Filing of this</w:t>
      </w:r>
      <w:r>
        <w:rPr>
          <w:spacing w:val="-3"/>
        </w:rPr>
        <w:t xml:space="preserve"> </w:t>
      </w:r>
      <w:r>
        <w:t>Motion.</w:t>
      </w:r>
    </w:p>
    <w:p w14:paraId="176AC5A0" w14:textId="77777777" w:rsidR="00F22C3E" w:rsidRDefault="00F22C3E">
      <w:pPr>
        <w:pStyle w:val="BodyText"/>
        <w:spacing w:before="9"/>
        <w:rPr>
          <w:b/>
          <w:sz w:val="23"/>
        </w:rPr>
      </w:pPr>
    </w:p>
    <w:p w14:paraId="762C39BA" w14:textId="439BFECB" w:rsidR="00F22C3E" w:rsidRDefault="00F3225A">
      <w:pPr>
        <w:pStyle w:val="BodyText"/>
        <w:spacing w:before="1" w:line="480" w:lineRule="auto"/>
        <w:ind w:left="100" w:right="562" w:firstLine="720"/>
      </w:pPr>
      <w:r>
        <w:t xml:space="preserve">The Supreme Court’s decision in </w:t>
      </w:r>
      <w:r w:rsidR="0048176E">
        <w:rPr>
          <w:i/>
        </w:rPr>
        <w:t>Borden</w:t>
      </w:r>
      <w:r w:rsidR="00013EDF">
        <w:rPr>
          <w:iCs/>
        </w:rPr>
        <w:t xml:space="preserve">, </w:t>
      </w:r>
      <w:r w:rsidR="004B1A9D">
        <w:rPr>
          <w:iCs/>
        </w:rPr>
        <w:t>overruling</w:t>
      </w:r>
      <w:r w:rsidR="00013EDF">
        <w:rPr>
          <w:iCs/>
        </w:rPr>
        <w:t xml:space="preserve"> the </w:t>
      </w:r>
      <w:r w:rsidR="00FA2767" w:rsidRPr="00CC6A41">
        <w:rPr>
          <w:color w:val="FF0000"/>
          <w:shd w:val="clear" w:color="auto" w:fill="FFFFFF"/>
        </w:rPr>
        <w:t>[</w:t>
      </w:r>
      <w:r w:rsidR="00FA2767" w:rsidRPr="00CC6A41">
        <w:rPr>
          <w:color w:val="4F81BD" w:themeColor="accent1"/>
          <w:shd w:val="clear" w:color="auto" w:fill="FFFFFF"/>
        </w:rPr>
        <w:t xml:space="preserve">Fifth </w:t>
      </w:r>
      <w:r w:rsidR="00FA2767" w:rsidRPr="00CC6A41">
        <w:rPr>
          <w:color w:val="FF0000"/>
          <w:shd w:val="clear" w:color="auto" w:fill="FFFFFF"/>
        </w:rPr>
        <w:t xml:space="preserve">/ </w:t>
      </w:r>
      <w:r w:rsidR="00FA2767" w:rsidRPr="00CC6A41">
        <w:rPr>
          <w:color w:val="4F81BD" w:themeColor="accent1"/>
          <w:shd w:val="clear" w:color="auto" w:fill="FFFFFF"/>
        </w:rPr>
        <w:t xml:space="preserve">Sixth </w:t>
      </w:r>
      <w:r w:rsidR="00FA2767" w:rsidRPr="00CC6A41">
        <w:rPr>
          <w:color w:val="FF0000"/>
          <w:shd w:val="clear" w:color="auto" w:fill="FFFFFF"/>
        </w:rPr>
        <w:t xml:space="preserve">/ </w:t>
      </w:r>
      <w:r w:rsidR="00FA2767" w:rsidRPr="00CC6A41">
        <w:rPr>
          <w:color w:val="4F81BD" w:themeColor="accent1"/>
          <w:shd w:val="clear" w:color="auto" w:fill="FFFFFF"/>
        </w:rPr>
        <w:t xml:space="preserve">Eighth </w:t>
      </w:r>
      <w:r w:rsidR="00FA2767" w:rsidRPr="00CC6A41">
        <w:rPr>
          <w:color w:val="FF0000"/>
          <w:shd w:val="clear" w:color="auto" w:fill="FFFFFF"/>
        </w:rPr>
        <w:t xml:space="preserve">/ </w:t>
      </w:r>
      <w:r w:rsidR="00FA2767" w:rsidRPr="00CC6A41">
        <w:rPr>
          <w:color w:val="4F81BD" w:themeColor="accent1"/>
          <w:shd w:val="clear" w:color="auto" w:fill="FFFFFF"/>
        </w:rPr>
        <w:t>Tenth</w:t>
      </w:r>
      <w:r w:rsidR="00FA2767" w:rsidRPr="00CC6A41">
        <w:rPr>
          <w:color w:val="FF0000"/>
          <w:shd w:val="clear" w:color="auto" w:fill="FFFFFF"/>
        </w:rPr>
        <w:t xml:space="preserve">] </w:t>
      </w:r>
      <w:r w:rsidR="00FA2767">
        <w:rPr>
          <w:color w:val="000000" w:themeColor="text1"/>
          <w:shd w:val="clear" w:color="auto" w:fill="FFFFFF"/>
        </w:rPr>
        <w:t>Circuit’s</w:t>
      </w:r>
      <w:r w:rsidR="00013EDF">
        <w:rPr>
          <w:iCs/>
        </w:rPr>
        <w:t xml:space="preserve"> decision in </w:t>
      </w:r>
      <w:r w:rsidR="00013EDF" w:rsidRPr="004F7DD5">
        <w:rPr>
          <w:iCs/>
          <w:color w:val="FF0000"/>
        </w:rPr>
        <w:t>[</w:t>
      </w:r>
      <w:r w:rsidR="00FA2767" w:rsidRPr="00536FD4">
        <w:rPr>
          <w:i/>
          <w:iCs/>
          <w:color w:val="4F81BD" w:themeColor="accent1"/>
        </w:rPr>
        <w:t>United States v. Reyes-Contreras</w:t>
      </w:r>
      <w:r w:rsidR="00FA2767" w:rsidRPr="00536FD4">
        <w:rPr>
          <w:color w:val="4F81BD" w:themeColor="accent1"/>
        </w:rPr>
        <w:t xml:space="preserve">, 910 F.3d 169, 183 (5th Cir. 2018) </w:t>
      </w:r>
      <w:r w:rsidR="00FA2767" w:rsidRPr="00536FD4">
        <w:rPr>
          <w:color w:val="FF0000"/>
          <w:shd w:val="clear" w:color="auto" w:fill="FFFFFF"/>
        </w:rPr>
        <w:t>/</w:t>
      </w:r>
      <w:r w:rsidR="00FA2767">
        <w:rPr>
          <w:color w:val="FF0000"/>
          <w:shd w:val="clear" w:color="auto" w:fill="FFFFFF"/>
        </w:rPr>
        <w:t xml:space="preserve"> </w:t>
      </w:r>
      <w:r w:rsidR="00FA2767" w:rsidRPr="00536FD4">
        <w:rPr>
          <w:i/>
          <w:iCs/>
          <w:color w:val="4F81BD" w:themeColor="accent1"/>
        </w:rPr>
        <w:t xml:space="preserve">United States v. </w:t>
      </w:r>
      <w:proofErr w:type="spellStart"/>
      <w:r w:rsidR="00FA2767" w:rsidRPr="00536FD4">
        <w:rPr>
          <w:i/>
          <w:iCs/>
          <w:color w:val="4F81BD" w:themeColor="accent1"/>
        </w:rPr>
        <w:t>Verwiebe</w:t>
      </w:r>
      <w:proofErr w:type="spellEnd"/>
      <w:r w:rsidR="00FA2767" w:rsidRPr="00536FD4">
        <w:rPr>
          <w:color w:val="4F81BD" w:themeColor="accent1"/>
          <w:shd w:val="clear" w:color="auto" w:fill="FFFFFF"/>
        </w:rPr>
        <w:t>, 872 F.3d 408 (6th Cir.), </w:t>
      </w:r>
      <w:r w:rsidR="00FA2767" w:rsidRPr="00536FD4">
        <w:rPr>
          <w:i/>
          <w:iCs/>
          <w:color w:val="4F81BD" w:themeColor="accent1"/>
        </w:rPr>
        <w:t>amended</w:t>
      </w:r>
      <w:r w:rsidR="00FA2767" w:rsidRPr="00536FD4">
        <w:rPr>
          <w:color w:val="4F81BD" w:themeColor="accent1"/>
          <w:shd w:val="clear" w:color="auto" w:fill="FFFFFF"/>
        </w:rPr>
        <w:t xml:space="preserve">, 874 F.3d 258 (6th Cir. 2017) </w:t>
      </w:r>
      <w:r w:rsidR="00FA2767" w:rsidRPr="00536FD4">
        <w:rPr>
          <w:color w:val="FF0000"/>
          <w:shd w:val="clear" w:color="auto" w:fill="FFFFFF"/>
        </w:rPr>
        <w:t>/</w:t>
      </w:r>
      <w:r w:rsidR="00FA2767" w:rsidRPr="00536FD4">
        <w:rPr>
          <w:i/>
          <w:iCs/>
          <w:color w:val="4F81BD" w:themeColor="accent1"/>
        </w:rPr>
        <w:t>United States v. Ramey</w:t>
      </w:r>
      <w:r w:rsidR="00FA2767" w:rsidRPr="00536FD4">
        <w:rPr>
          <w:color w:val="4F81BD" w:themeColor="accent1"/>
        </w:rPr>
        <w:t xml:space="preserve">, 880 F.3d 447, 449 (8th Cir. 2018) </w:t>
      </w:r>
      <w:r w:rsidR="00FA2767" w:rsidRPr="00536FD4">
        <w:rPr>
          <w:color w:val="FF0000"/>
          <w:shd w:val="clear" w:color="auto" w:fill="FFFFFF"/>
        </w:rPr>
        <w:t xml:space="preserve">/ </w:t>
      </w:r>
      <w:r w:rsidR="00FA2767" w:rsidRPr="00536FD4">
        <w:rPr>
          <w:i/>
          <w:iCs/>
          <w:color w:val="4F81BD" w:themeColor="accent1"/>
        </w:rPr>
        <w:t xml:space="preserve">United States v. </w:t>
      </w:r>
      <w:proofErr w:type="spellStart"/>
      <w:r w:rsidR="00FA2767" w:rsidRPr="00536FD4">
        <w:rPr>
          <w:i/>
          <w:iCs/>
          <w:color w:val="4F81BD" w:themeColor="accent1"/>
        </w:rPr>
        <w:t>Bettcher</w:t>
      </w:r>
      <w:proofErr w:type="spellEnd"/>
      <w:r w:rsidR="00FA2767" w:rsidRPr="00536FD4">
        <w:rPr>
          <w:color w:val="4F81BD" w:themeColor="accent1"/>
        </w:rPr>
        <w:t>, 911 F.3d 1040, 1046 (10th Cir. 2018)</w:t>
      </w:r>
      <w:r w:rsidR="00013EDF" w:rsidRPr="004F7DD5">
        <w:rPr>
          <w:iCs/>
          <w:color w:val="FF0000"/>
        </w:rPr>
        <w:t>]</w:t>
      </w:r>
      <w:r w:rsidR="002A3985">
        <w:rPr>
          <w:iCs/>
        </w:rPr>
        <w:t>,</w:t>
      </w:r>
      <w:r>
        <w:rPr>
          <w:i/>
        </w:rPr>
        <w:t xml:space="preserve"> </w:t>
      </w:r>
      <w:r>
        <w:t>constituted an extraordinary circumstance that prevented Respondent from timely filing a motion to reconsider</w:t>
      </w:r>
      <w:r w:rsidR="002A3985">
        <w:t>.</w:t>
      </w:r>
      <w:r>
        <w:t xml:space="preserve"> </w:t>
      </w:r>
      <w:r w:rsidR="002A3985">
        <w:t>Additionally,</w:t>
      </w:r>
      <w:r>
        <w:t xml:space="preserve"> </w:t>
      </w:r>
      <w:r w:rsidR="00D64CD0" w:rsidRPr="00270864">
        <w:rPr>
          <w:color w:val="FF0000"/>
        </w:rPr>
        <w:t>[</w:t>
      </w:r>
      <w:r w:rsidR="00D64CD0">
        <w:rPr>
          <w:color w:val="4F81BD" w:themeColor="accent1"/>
        </w:rPr>
        <w:t>he</w:t>
      </w:r>
      <w:r w:rsidR="00D64CD0" w:rsidRPr="00270864">
        <w:rPr>
          <w:color w:val="FF0000"/>
        </w:rPr>
        <w:t>/</w:t>
      </w:r>
      <w:r w:rsidR="00D64CD0">
        <w:rPr>
          <w:color w:val="4F81BD" w:themeColor="accent1"/>
        </w:rPr>
        <w:t>she</w:t>
      </w:r>
      <w:r w:rsidR="00D64CD0" w:rsidRPr="00270864">
        <w:rPr>
          <w:color w:val="FF0000"/>
        </w:rPr>
        <w:t>]</w:t>
      </w:r>
      <w:r w:rsidR="00D64CD0">
        <w:rPr>
          <w:color w:val="000000" w:themeColor="text1"/>
        </w:rPr>
        <w:t xml:space="preserve"> </w:t>
      </w:r>
      <w:r>
        <w:t xml:space="preserve">pursued </w:t>
      </w:r>
      <w:r w:rsidR="00D64CD0" w:rsidRPr="00270864">
        <w:rPr>
          <w:color w:val="FF0000"/>
        </w:rPr>
        <w:t>[</w:t>
      </w:r>
      <w:r w:rsidR="00D64CD0">
        <w:rPr>
          <w:color w:val="4F81BD" w:themeColor="accent1"/>
        </w:rPr>
        <w:t>his</w:t>
      </w:r>
      <w:r w:rsidR="00D64CD0" w:rsidRPr="00270864">
        <w:rPr>
          <w:color w:val="FF0000"/>
        </w:rPr>
        <w:t>/</w:t>
      </w:r>
      <w:r w:rsidR="00D64CD0">
        <w:rPr>
          <w:color w:val="4F81BD" w:themeColor="accent1"/>
        </w:rPr>
        <w:t>her</w:t>
      </w:r>
      <w:r w:rsidR="00D64CD0" w:rsidRPr="00270864">
        <w:rPr>
          <w:color w:val="FF0000"/>
        </w:rPr>
        <w:t>]</w:t>
      </w:r>
      <w:r w:rsidR="00D64CD0">
        <w:rPr>
          <w:color w:val="000000" w:themeColor="text1"/>
        </w:rPr>
        <w:t xml:space="preserve"> </w:t>
      </w:r>
      <w:r>
        <w:t xml:space="preserve">case with reasonable diligence. Equitable tolling of the motion to reconsider deadline is </w:t>
      </w:r>
      <w:r w:rsidR="00ED7876">
        <w:t xml:space="preserve">therefore </w:t>
      </w:r>
      <w:r>
        <w:t>warranted in this case.</w:t>
      </w:r>
    </w:p>
    <w:p w14:paraId="19AF9407" w14:textId="6B71120A" w:rsidR="000C617D" w:rsidRDefault="00F3225A" w:rsidP="000C617D">
      <w:pPr>
        <w:pStyle w:val="BodyText"/>
        <w:spacing w:line="480" w:lineRule="auto"/>
        <w:ind w:left="100" w:right="755" w:firstLine="720"/>
      </w:pPr>
      <w:r>
        <w:t xml:space="preserve">The Supreme Court’s decision in </w:t>
      </w:r>
      <w:r w:rsidR="0048176E">
        <w:rPr>
          <w:i/>
        </w:rPr>
        <w:t>Borden</w:t>
      </w:r>
      <w:r>
        <w:rPr>
          <w:i/>
        </w:rPr>
        <w:t xml:space="preserve"> </w:t>
      </w:r>
      <w:r w:rsidR="000C617D">
        <w:t>abrogates</w:t>
      </w:r>
      <w:r>
        <w:t xml:space="preserve"> the Board’s erroneous </w:t>
      </w:r>
      <w:r w:rsidR="000C617D">
        <w:t xml:space="preserve">finding that </w:t>
      </w:r>
      <w:r w:rsidR="00D64CD0" w:rsidRPr="00270864">
        <w:rPr>
          <w:color w:val="FF0000"/>
        </w:rPr>
        <w:t>[</w:t>
      </w:r>
      <w:r w:rsidR="00D64CD0">
        <w:rPr>
          <w:color w:val="4F81BD" w:themeColor="accent1"/>
        </w:rPr>
        <w:t>his</w:t>
      </w:r>
      <w:r w:rsidR="00D64CD0" w:rsidRPr="00270864">
        <w:rPr>
          <w:color w:val="FF0000"/>
        </w:rPr>
        <w:t>/</w:t>
      </w:r>
      <w:r w:rsidR="00D64CD0">
        <w:rPr>
          <w:color w:val="4F81BD" w:themeColor="accent1"/>
        </w:rPr>
        <w:t>her</w:t>
      </w:r>
      <w:r w:rsidR="00D64CD0" w:rsidRPr="00270864">
        <w:rPr>
          <w:color w:val="FF0000"/>
        </w:rPr>
        <w:t>]</w:t>
      </w:r>
      <w:r w:rsidR="00D64CD0">
        <w:rPr>
          <w:color w:val="000000" w:themeColor="text1"/>
        </w:rPr>
        <w:t xml:space="preserve"> </w:t>
      </w:r>
      <w:r w:rsidR="000C617D">
        <w:t xml:space="preserve">conviction was </w:t>
      </w:r>
      <w:r w:rsidR="0048176E">
        <w:t xml:space="preserve">a </w:t>
      </w:r>
      <w:r w:rsidR="0048176E" w:rsidRPr="006D37C0">
        <w:rPr>
          <w:color w:val="FF0000"/>
        </w:rPr>
        <w:t>[</w:t>
      </w:r>
      <w:r w:rsidR="0048176E">
        <w:rPr>
          <w:color w:val="4F81BD" w:themeColor="accent1"/>
        </w:rPr>
        <w:t>“</w:t>
      </w:r>
      <w:r w:rsidR="0048176E" w:rsidRPr="00F43885">
        <w:rPr>
          <w:color w:val="4F81BD" w:themeColor="accent1"/>
        </w:rPr>
        <w:t>crime of domestic violence</w:t>
      </w:r>
      <w:r w:rsidR="0048176E">
        <w:rPr>
          <w:color w:val="4F81BD" w:themeColor="accent1"/>
        </w:rPr>
        <w:t>”</w:t>
      </w:r>
      <w:r w:rsidR="0048176E" w:rsidRPr="00F43885">
        <w:rPr>
          <w:color w:val="4F81BD" w:themeColor="accent1"/>
        </w:rPr>
        <w:t xml:space="preserve"> under 8 U.S.C. § 1227(a)(2)(E)(</w:t>
      </w:r>
      <w:proofErr w:type="spellStart"/>
      <w:r w:rsidR="0048176E" w:rsidRPr="00F43885">
        <w:rPr>
          <w:color w:val="4F81BD" w:themeColor="accent1"/>
        </w:rPr>
        <w:t>i</w:t>
      </w:r>
      <w:proofErr w:type="spellEnd"/>
      <w:r w:rsidR="0048176E" w:rsidRPr="00F43885">
        <w:rPr>
          <w:color w:val="4F81BD" w:themeColor="accent1"/>
        </w:rPr>
        <w:t>)</w:t>
      </w:r>
      <w:r w:rsidR="0048176E">
        <w:rPr>
          <w:color w:val="4F81BD" w:themeColor="accent1"/>
        </w:rPr>
        <w:t xml:space="preserve"> </w:t>
      </w:r>
      <w:r w:rsidR="0048176E" w:rsidRPr="0048176E">
        <w:rPr>
          <w:color w:val="FF0000"/>
        </w:rPr>
        <w:t>/</w:t>
      </w:r>
      <w:r w:rsidR="0048176E">
        <w:rPr>
          <w:color w:val="4F81BD" w:themeColor="accent1"/>
        </w:rPr>
        <w:t xml:space="preserve"> </w:t>
      </w:r>
      <w:r w:rsidR="0048176E" w:rsidRPr="00F43885">
        <w:rPr>
          <w:color w:val="4F81BD" w:themeColor="accent1"/>
        </w:rPr>
        <w:t>an aggravated felony under 8 U.S.C. § 1101(a)(43)(F)</w:t>
      </w:r>
      <w:r w:rsidR="0048176E" w:rsidRPr="006D37C0">
        <w:rPr>
          <w:color w:val="FF0000"/>
        </w:rPr>
        <w:t>]</w:t>
      </w:r>
      <w:r w:rsidR="0048176E">
        <w:rPr>
          <w:color w:val="000000" w:themeColor="text1"/>
          <w:bdr w:val="none" w:sz="0" w:space="0" w:color="auto" w:frame="1"/>
          <w:shd w:val="clear" w:color="auto" w:fill="FFFFFF"/>
        </w:rPr>
        <w:t>.</w:t>
      </w:r>
      <w:r w:rsidR="005E6C2F">
        <w:rPr>
          <w:color w:val="000000" w:themeColor="text1"/>
          <w:bdr w:val="none" w:sz="0" w:space="0" w:color="auto" w:frame="1"/>
          <w:shd w:val="clear" w:color="auto" w:fill="FFFFFF"/>
        </w:rPr>
        <w:t xml:space="preserve"> Furthermore, it </w:t>
      </w:r>
      <w:r w:rsidR="004B1A9D">
        <w:rPr>
          <w:color w:val="000000" w:themeColor="text1"/>
          <w:bdr w:val="none" w:sz="0" w:space="0" w:color="auto" w:frame="1"/>
          <w:shd w:val="clear" w:color="auto" w:fill="FFFFFF"/>
        </w:rPr>
        <w:t xml:space="preserve">corrected the decision of the </w:t>
      </w:r>
      <w:r w:rsidR="004B1A9D" w:rsidRPr="00CC6A41">
        <w:rPr>
          <w:color w:val="FF0000"/>
          <w:shd w:val="clear" w:color="auto" w:fill="FFFFFF"/>
        </w:rPr>
        <w:t>[</w:t>
      </w:r>
      <w:r w:rsidR="004B1A9D" w:rsidRPr="00CC6A41">
        <w:rPr>
          <w:color w:val="4F81BD" w:themeColor="accent1"/>
          <w:shd w:val="clear" w:color="auto" w:fill="FFFFFF"/>
        </w:rPr>
        <w:t xml:space="preserve">Fifth </w:t>
      </w:r>
      <w:r w:rsidR="004B1A9D" w:rsidRPr="00CC6A41">
        <w:rPr>
          <w:color w:val="FF0000"/>
          <w:shd w:val="clear" w:color="auto" w:fill="FFFFFF"/>
        </w:rPr>
        <w:t xml:space="preserve">/ </w:t>
      </w:r>
      <w:r w:rsidR="004B1A9D" w:rsidRPr="00CC6A41">
        <w:rPr>
          <w:color w:val="4F81BD" w:themeColor="accent1"/>
          <w:shd w:val="clear" w:color="auto" w:fill="FFFFFF"/>
        </w:rPr>
        <w:t xml:space="preserve">Sixth </w:t>
      </w:r>
      <w:r w:rsidR="004B1A9D" w:rsidRPr="00CC6A41">
        <w:rPr>
          <w:color w:val="FF0000"/>
          <w:shd w:val="clear" w:color="auto" w:fill="FFFFFF"/>
        </w:rPr>
        <w:t xml:space="preserve">/ </w:t>
      </w:r>
      <w:r w:rsidR="004B1A9D" w:rsidRPr="00CC6A41">
        <w:rPr>
          <w:color w:val="4F81BD" w:themeColor="accent1"/>
          <w:shd w:val="clear" w:color="auto" w:fill="FFFFFF"/>
        </w:rPr>
        <w:t xml:space="preserve">Eighth </w:t>
      </w:r>
      <w:r w:rsidR="004B1A9D" w:rsidRPr="00CC6A41">
        <w:rPr>
          <w:color w:val="FF0000"/>
          <w:shd w:val="clear" w:color="auto" w:fill="FFFFFF"/>
        </w:rPr>
        <w:t xml:space="preserve">/ </w:t>
      </w:r>
      <w:r w:rsidR="004B1A9D" w:rsidRPr="00CC6A41">
        <w:rPr>
          <w:color w:val="4F81BD" w:themeColor="accent1"/>
          <w:shd w:val="clear" w:color="auto" w:fill="FFFFFF"/>
        </w:rPr>
        <w:t>Tenth</w:t>
      </w:r>
      <w:r w:rsidR="004B1A9D" w:rsidRPr="00CC6A41">
        <w:rPr>
          <w:color w:val="FF0000"/>
          <w:shd w:val="clear" w:color="auto" w:fill="FFFFFF"/>
        </w:rPr>
        <w:t xml:space="preserve">] </w:t>
      </w:r>
      <w:r w:rsidR="004B1A9D">
        <w:rPr>
          <w:color w:val="000000" w:themeColor="text1"/>
          <w:shd w:val="clear" w:color="auto" w:fill="FFFFFF"/>
        </w:rPr>
        <w:t xml:space="preserve">Circuit Court </w:t>
      </w:r>
      <w:r w:rsidR="00221BAF">
        <w:rPr>
          <w:color w:val="000000" w:themeColor="text1"/>
          <w:shd w:val="clear" w:color="auto" w:fill="FFFFFF"/>
        </w:rPr>
        <w:t>which previous</w:t>
      </w:r>
      <w:r w:rsidR="004F7DD5">
        <w:rPr>
          <w:color w:val="000000" w:themeColor="text1"/>
          <w:shd w:val="clear" w:color="auto" w:fill="FFFFFF"/>
        </w:rPr>
        <w:t>ly</w:t>
      </w:r>
      <w:r w:rsidR="00221BAF">
        <w:rPr>
          <w:color w:val="000000" w:themeColor="text1"/>
          <w:shd w:val="clear" w:color="auto" w:fill="FFFFFF"/>
        </w:rPr>
        <w:t xml:space="preserve"> prevented the Board from correctly determining that </w:t>
      </w:r>
      <w:r w:rsidR="003B7B71">
        <w:rPr>
          <w:color w:val="000000" w:themeColor="text1"/>
          <w:shd w:val="clear" w:color="auto" w:fill="FFFFFF"/>
        </w:rPr>
        <w:t xml:space="preserve">Respondent was not removable and </w:t>
      </w:r>
      <w:r w:rsidR="00C14BB3">
        <w:rPr>
          <w:color w:val="000000" w:themeColor="text1"/>
          <w:shd w:val="clear" w:color="auto" w:fill="FFFFFF"/>
        </w:rPr>
        <w:t xml:space="preserve">would have </w:t>
      </w:r>
      <w:r w:rsidR="003B7B71">
        <w:rPr>
          <w:color w:val="000000" w:themeColor="text1"/>
          <w:shd w:val="clear" w:color="auto" w:fill="FFFFFF"/>
        </w:rPr>
        <w:t xml:space="preserve">made an early </w:t>
      </w:r>
      <w:r w:rsidR="00C14BB3">
        <w:rPr>
          <w:color w:val="000000" w:themeColor="text1"/>
          <w:shd w:val="clear" w:color="auto" w:fill="FFFFFF"/>
        </w:rPr>
        <w:t>motion challenging</w:t>
      </w:r>
      <w:r w:rsidR="003B7B71">
        <w:rPr>
          <w:color w:val="000000" w:themeColor="text1"/>
          <w:shd w:val="clear" w:color="auto" w:fill="FFFFFF"/>
        </w:rPr>
        <w:t xml:space="preserve"> this determination futile.</w:t>
      </w:r>
      <w:r w:rsidR="0048176E">
        <w:rPr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="000C617D">
        <w:t xml:space="preserve"> This extraordinary circumstance prevented Respondent from timely filing </w:t>
      </w:r>
      <w:r w:rsidR="00D64CD0" w:rsidRPr="00270864">
        <w:rPr>
          <w:color w:val="FF0000"/>
        </w:rPr>
        <w:t>[</w:t>
      </w:r>
      <w:r w:rsidR="00D64CD0">
        <w:rPr>
          <w:color w:val="4F81BD" w:themeColor="accent1"/>
        </w:rPr>
        <w:t>his</w:t>
      </w:r>
      <w:r w:rsidR="00D64CD0" w:rsidRPr="00270864">
        <w:rPr>
          <w:color w:val="FF0000"/>
        </w:rPr>
        <w:t>/</w:t>
      </w:r>
      <w:r w:rsidR="00D64CD0">
        <w:rPr>
          <w:color w:val="4F81BD" w:themeColor="accent1"/>
        </w:rPr>
        <w:t>her</w:t>
      </w:r>
      <w:r w:rsidR="00D64CD0" w:rsidRPr="00270864">
        <w:rPr>
          <w:color w:val="FF0000"/>
        </w:rPr>
        <w:t>]</w:t>
      </w:r>
      <w:r w:rsidR="00D64CD0">
        <w:rPr>
          <w:color w:val="000000" w:themeColor="text1"/>
        </w:rPr>
        <w:t xml:space="preserve"> </w:t>
      </w:r>
      <w:r w:rsidR="000C617D">
        <w:t>motion to reconsider.</w:t>
      </w:r>
    </w:p>
    <w:p w14:paraId="7FCE82F7" w14:textId="6104F8E1" w:rsidR="00F22C3E" w:rsidRDefault="0048176E">
      <w:pPr>
        <w:pStyle w:val="BodyText"/>
        <w:spacing w:line="480" w:lineRule="auto"/>
        <w:ind w:left="100" w:firstLine="720"/>
      </w:pPr>
      <w:r>
        <w:rPr>
          <w:i/>
        </w:rPr>
        <w:t>Borden</w:t>
      </w:r>
      <w:r w:rsidR="00F3225A">
        <w:rPr>
          <w:i/>
        </w:rPr>
        <w:t xml:space="preserve"> </w:t>
      </w:r>
      <w:r w:rsidR="00F3225A">
        <w:t xml:space="preserve">was decided on </w:t>
      </w:r>
      <w:r>
        <w:t>June</w:t>
      </w:r>
      <w:r w:rsidR="000C617D">
        <w:t xml:space="preserve"> 1</w:t>
      </w:r>
      <w:r>
        <w:t>0</w:t>
      </w:r>
      <w:r w:rsidR="000C617D">
        <w:t>, 20</w:t>
      </w:r>
      <w:r>
        <w:t>21</w:t>
      </w:r>
      <w:r w:rsidR="00F3225A">
        <w:t xml:space="preserve">. Respondent has exhibited the requisite diligence both before and after learning of the decision. </w:t>
      </w:r>
      <w:r w:rsidR="00D64CD0" w:rsidRPr="00270864">
        <w:rPr>
          <w:color w:val="FF0000"/>
        </w:rPr>
        <w:t>[</w:t>
      </w:r>
      <w:r w:rsidR="00D64CD0">
        <w:rPr>
          <w:color w:val="4F81BD" w:themeColor="accent1"/>
        </w:rPr>
        <w:t>She</w:t>
      </w:r>
      <w:r w:rsidR="00D64CD0" w:rsidRPr="00270864">
        <w:rPr>
          <w:color w:val="FF0000"/>
        </w:rPr>
        <w:t>/</w:t>
      </w:r>
      <w:r w:rsidR="00D64CD0">
        <w:rPr>
          <w:color w:val="4F81BD" w:themeColor="accent1"/>
        </w:rPr>
        <w:t>He</w:t>
      </w:r>
      <w:r w:rsidR="00D64CD0" w:rsidRPr="00270864">
        <w:rPr>
          <w:color w:val="FF0000"/>
        </w:rPr>
        <w:t>]</w:t>
      </w:r>
      <w:r w:rsidR="00D64CD0">
        <w:rPr>
          <w:color w:val="000000" w:themeColor="text1"/>
        </w:rPr>
        <w:t xml:space="preserve"> </w:t>
      </w:r>
      <w:r w:rsidR="00F3225A">
        <w:t>first learned of the decision on</w:t>
      </w:r>
    </w:p>
    <w:p w14:paraId="49B87A92" w14:textId="16F5057C" w:rsidR="00F22C3E" w:rsidRDefault="00F3225A" w:rsidP="00965EBE">
      <w:pPr>
        <w:pStyle w:val="BodyText"/>
        <w:tabs>
          <w:tab w:val="left" w:pos="1474"/>
          <w:tab w:val="left" w:pos="3587"/>
          <w:tab w:val="left" w:pos="3619"/>
          <w:tab w:val="left" w:pos="3919"/>
        </w:tabs>
        <w:spacing w:line="480" w:lineRule="auto"/>
        <w:ind w:left="100" w:right="37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when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.</w:t>
      </w:r>
      <w:r>
        <w:tab/>
      </w:r>
      <w:r>
        <w:rPr>
          <w:i/>
        </w:rPr>
        <w:t xml:space="preserve">See </w:t>
      </w:r>
      <w:r w:rsidRPr="00E47532">
        <w:rPr>
          <w:color w:val="FF0000"/>
        </w:rPr>
        <w:t>Declaration of Respondent</w:t>
      </w:r>
      <w:r w:rsidR="00965EBE">
        <w:rPr>
          <w:color w:val="FF0000"/>
        </w:rPr>
        <w:t>; Declaration of [Name of Attorney]</w:t>
      </w:r>
      <w:r>
        <w:rPr>
          <w:color w:val="FF0000"/>
        </w:rPr>
        <w:t xml:space="preserve">. </w:t>
      </w:r>
      <w:r w:rsidR="00D64CD0" w:rsidRPr="00270864">
        <w:rPr>
          <w:color w:val="FF0000"/>
        </w:rPr>
        <w:t>[</w:t>
      </w:r>
      <w:r w:rsidR="00D64CD0">
        <w:rPr>
          <w:color w:val="4F81BD" w:themeColor="accent1"/>
        </w:rPr>
        <w:t>She</w:t>
      </w:r>
      <w:r w:rsidR="00D64CD0" w:rsidRPr="00270864">
        <w:rPr>
          <w:color w:val="FF0000"/>
        </w:rPr>
        <w:t>/</w:t>
      </w:r>
      <w:r w:rsidR="00D64CD0">
        <w:rPr>
          <w:color w:val="4F81BD" w:themeColor="accent1"/>
        </w:rPr>
        <w:t>He</w:t>
      </w:r>
      <w:r w:rsidR="00D64CD0" w:rsidRPr="00270864">
        <w:rPr>
          <w:color w:val="FF0000"/>
        </w:rPr>
        <w:t>]</w:t>
      </w:r>
      <w:r w:rsidR="00D64CD0">
        <w:rPr>
          <w:color w:val="000000" w:themeColor="text1"/>
        </w:rPr>
        <w:t xml:space="preserve"> </w:t>
      </w:r>
      <w:r>
        <w:t>is filing the instant motion to</w:t>
      </w:r>
      <w:r>
        <w:rPr>
          <w:spacing w:val="-3"/>
        </w:rPr>
        <w:t xml:space="preserve"> </w:t>
      </w:r>
      <w:r>
        <w:t>reopen</w:t>
      </w:r>
      <w:r>
        <w:rPr>
          <w:spacing w:val="-1"/>
        </w:rPr>
        <w:t xml:space="preserve"> </w:t>
      </w:r>
      <w:r>
        <w:t>within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days of discovering that </w:t>
      </w:r>
      <w:r w:rsidR="00D64CD0" w:rsidRPr="00270864">
        <w:rPr>
          <w:color w:val="FF0000"/>
        </w:rPr>
        <w:t>[</w:t>
      </w:r>
      <w:r w:rsidR="00D64CD0">
        <w:rPr>
          <w:color w:val="4F81BD" w:themeColor="accent1"/>
        </w:rPr>
        <w:t>she</w:t>
      </w:r>
      <w:r w:rsidR="00D64CD0" w:rsidRPr="00270864">
        <w:rPr>
          <w:color w:val="FF0000"/>
        </w:rPr>
        <w:t>/</w:t>
      </w:r>
      <w:r w:rsidR="00D64CD0">
        <w:rPr>
          <w:color w:val="4F81BD" w:themeColor="accent1"/>
        </w:rPr>
        <w:t>he</w:t>
      </w:r>
      <w:r w:rsidR="00D64CD0" w:rsidRPr="00270864">
        <w:rPr>
          <w:color w:val="FF0000"/>
        </w:rPr>
        <w:t>]</w:t>
      </w:r>
      <w:r w:rsidR="00D64CD0">
        <w:rPr>
          <w:color w:val="000000" w:themeColor="text1"/>
        </w:rPr>
        <w:t xml:space="preserve"> </w:t>
      </w:r>
      <w:r>
        <w:t xml:space="preserve">is not deportable </w:t>
      </w:r>
      <w:r>
        <w:rPr>
          <w:color w:val="FF0000"/>
        </w:rPr>
        <w:t xml:space="preserve">[insert if true] </w:t>
      </w:r>
      <w:r>
        <w:t>and within 30 days of the Supreme Court decision. As set forth in</w:t>
      </w:r>
      <w:r>
        <w:rPr>
          <w:spacing w:val="-7"/>
        </w:rPr>
        <w:t xml:space="preserve"> </w:t>
      </w:r>
      <w:r>
        <w:t>Respondent’s</w:t>
      </w:r>
      <w:r w:rsidR="00965EBE">
        <w:t xml:space="preserve"> </w:t>
      </w:r>
      <w:r>
        <w:t>accompanying declaration, Respondent attempted to challenge the Immigration Judge’s decision</w:t>
      </w:r>
      <w:r w:rsidR="00965EBE">
        <w:t xml:space="preserve"> </w:t>
      </w:r>
      <w:r>
        <w:t xml:space="preserve">by appealing the decision to this Board, </w:t>
      </w:r>
      <w:r>
        <w:rPr>
          <w:color w:val="FF0000"/>
        </w:rPr>
        <w:t xml:space="preserve">[if </w:t>
      </w:r>
      <w:r>
        <w:rPr>
          <w:color w:val="FF0000"/>
        </w:rPr>
        <w:lastRenderedPageBreak/>
        <w:t xml:space="preserve">applicable] </w:t>
      </w:r>
      <w:r>
        <w:t>and later via Petition for Review to the</w:t>
      </w:r>
      <w:r w:rsidR="00DC78B2">
        <w:t xml:space="preserve"> </w:t>
      </w:r>
      <w:r w:rsidR="00DC78B2" w:rsidRPr="00607B4E">
        <w:rPr>
          <w:color w:val="FF0000"/>
        </w:rPr>
        <w:t>[insert appropriate circuit]</w:t>
      </w:r>
      <w:r>
        <w:t xml:space="preserve">. </w:t>
      </w:r>
      <w:r>
        <w:rPr>
          <w:color w:val="FF0000"/>
        </w:rPr>
        <w:t xml:space="preserve">[If Respondent did not seek circuit review, explain the reason why and support claims with corroborating evidence if possible; If Respondent sought review, explained what happened]. [Include any other steps Respondent took to pursue case prior to the </w:t>
      </w:r>
      <w:r w:rsidR="00031A0D">
        <w:rPr>
          <w:i/>
          <w:color w:val="FF0000"/>
        </w:rPr>
        <w:t>Borden</w:t>
      </w:r>
      <w:r>
        <w:rPr>
          <w:i/>
          <w:color w:val="FF0000"/>
        </w:rPr>
        <w:t xml:space="preserve"> </w:t>
      </w:r>
      <w:r>
        <w:rPr>
          <w:color w:val="FF0000"/>
        </w:rPr>
        <w:t xml:space="preserve">decision including contacting attorneys.] </w:t>
      </w:r>
      <w:r>
        <w:t xml:space="preserve">Respondent is filing this motion as soon as practicable after finding out about the decision and has displayed reasonable diligence in pursuing </w:t>
      </w:r>
      <w:r w:rsidR="00AF7D21" w:rsidRPr="00270864">
        <w:rPr>
          <w:color w:val="FF0000"/>
        </w:rPr>
        <w:t>[</w:t>
      </w:r>
      <w:r w:rsidR="00AF7D21">
        <w:rPr>
          <w:color w:val="4F81BD" w:themeColor="accent1"/>
        </w:rPr>
        <w:t>his</w:t>
      </w:r>
      <w:r w:rsidR="00AF7D21" w:rsidRPr="00270864">
        <w:rPr>
          <w:color w:val="FF0000"/>
        </w:rPr>
        <w:t>/</w:t>
      </w:r>
      <w:r w:rsidR="00AF7D21">
        <w:rPr>
          <w:color w:val="4F81BD" w:themeColor="accent1"/>
        </w:rPr>
        <w:t>her</w:t>
      </w:r>
      <w:r w:rsidR="00AF7D21" w:rsidRPr="00270864">
        <w:rPr>
          <w:color w:val="FF0000"/>
        </w:rPr>
        <w:t>]</w:t>
      </w:r>
      <w:r w:rsidR="00AF7D21">
        <w:rPr>
          <w:color w:val="000000" w:themeColor="text1"/>
        </w:rPr>
        <w:t xml:space="preserve"> </w:t>
      </w:r>
      <w:r>
        <w:t>rights.</w:t>
      </w:r>
    </w:p>
    <w:p w14:paraId="6BF383F1" w14:textId="77777777" w:rsidR="00D64CD0" w:rsidRDefault="00D64CD0" w:rsidP="00D64CD0">
      <w:pPr>
        <w:pStyle w:val="BodyText"/>
        <w:tabs>
          <w:tab w:val="left" w:pos="3649"/>
        </w:tabs>
        <w:spacing w:line="480" w:lineRule="auto"/>
        <w:ind w:right="200"/>
      </w:pPr>
    </w:p>
    <w:p w14:paraId="454317E4" w14:textId="77777777" w:rsidR="00F22C3E" w:rsidRDefault="00F3225A" w:rsidP="00965EBE">
      <w:pPr>
        <w:pStyle w:val="Heading1"/>
        <w:numPr>
          <w:ilvl w:val="0"/>
          <w:numId w:val="2"/>
        </w:numPr>
        <w:tabs>
          <w:tab w:val="left" w:pos="820"/>
          <w:tab w:val="left" w:pos="821"/>
          <w:tab w:val="left" w:pos="1429"/>
          <w:tab w:val="left" w:pos="2280"/>
          <w:tab w:val="left" w:pos="4443"/>
          <w:tab w:val="left" w:pos="5292"/>
          <w:tab w:val="left" w:pos="6501"/>
          <w:tab w:val="left" w:pos="7858"/>
        </w:tabs>
        <w:spacing w:before="6" w:line="237" w:lineRule="auto"/>
        <w:ind w:right="180" w:hanging="720"/>
        <w:jc w:val="both"/>
        <w:rPr>
          <w:b w:val="0"/>
        </w:rPr>
      </w:pPr>
      <w:r>
        <w:t>IN</w:t>
      </w:r>
      <w:r>
        <w:tab/>
        <w:t>THE</w:t>
      </w:r>
      <w:r>
        <w:tab/>
        <w:t>ALTERNATIVE,</w:t>
      </w:r>
      <w:r>
        <w:tab/>
        <w:t>THE</w:t>
      </w:r>
      <w:r>
        <w:tab/>
        <w:t>BOARD</w:t>
      </w:r>
      <w:r>
        <w:tab/>
        <w:t>SHOULD</w:t>
      </w:r>
      <w:r>
        <w:tab/>
        <w:t>RECONSIDER</w:t>
      </w:r>
      <w:r>
        <w:rPr>
          <w:w w:val="99"/>
        </w:rPr>
        <w:t xml:space="preserve"> </w:t>
      </w:r>
      <w:r>
        <w:t>RESPONDENT’S REMOVAL ORDER SUA</w:t>
      </w:r>
      <w:r>
        <w:rPr>
          <w:spacing w:val="-3"/>
        </w:rPr>
        <w:t xml:space="preserve"> </w:t>
      </w:r>
      <w:r>
        <w:t>SPONTE</w:t>
      </w:r>
      <w:r>
        <w:rPr>
          <w:b w:val="0"/>
        </w:rPr>
        <w:t>.</w:t>
      </w:r>
    </w:p>
    <w:p w14:paraId="39F87266" w14:textId="77777777" w:rsidR="00F22C3E" w:rsidRDefault="00F22C3E">
      <w:pPr>
        <w:pStyle w:val="BodyText"/>
        <w:spacing w:before="1"/>
      </w:pPr>
    </w:p>
    <w:p w14:paraId="0B499477" w14:textId="72915338" w:rsidR="00F22C3E" w:rsidRDefault="00F3225A">
      <w:pPr>
        <w:pStyle w:val="BodyText"/>
        <w:spacing w:line="480" w:lineRule="auto"/>
        <w:ind w:left="100" w:right="176" w:firstLine="720"/>
        <w:jc w:val="both"/>
      </w:pPr>
      <w:r>
        <w:t xml:space="preserve">An immigration judge or the Board may reconsider a case on its own motion at any time. </w:t>
      </w:r>
      <w:r>
        <w:rPr>
          <w:i/>
        </w:rPr>
        <w:t xml:space="preserve">See </w:t>
      </w:r>
      <w:r>
        <w:t>8 C.F.R. §§ 1003.23(b)(1)</w:t>
      </w:r>
      <w:r w:rsidR="001C6628">
        <w:t>,</w:t>
      </w:r>
      <w:r>
        <w:t xml:space="preserve"> 1003.2(a). The Board invokes its authority to reopen or reconsider a case following fundamental changes in law. </w:t>
      </w:r>
      <w:r>
        <w:rPr>
          <w:i/>
        </w:rPr>
        <w:t>See Matter of G-D-</w:t>
      </w:r>
      <w:r>
        <w:t xml:space="preserve">, 22 I&amp;N Dec. 1132, 1135 (BIA 1999). The Supreme Court’s decision in </w:t>
      </w:r>
      <w:r w:rsidR="0048176E">
        <w:rPr>
          <w:i/>
        </w:rPr>
        <w:t>Borden</w:t>
      </w:r>
      <w:r>
        <w:rPr>
          <w:i/>
        </w:rPr>
        <w:t xml:space="preserve"> </w:t>
      </w:r>
      <w:r>
        <w:t xml:space="preserve">amounts to a fundamental change in law warranting </w:t>
      </w:r>
      <w:proofErr w:type="spellStart"/>
      <w:r>
        <w:t>sua</w:t>
      </w:r>
      <w:proofErr w:type="spellEnd"/>
      <w:r>
        <w:t xml:space="preserve"> sponte reopening or reconsideration. </w:t>
      </w:r>
      <w:r>
        <w:rPr>
          <w:i/>
        </w:rPr>
        <w:t xml:space="preserve">See </w:t>
      </w:r>
      <w:proofErr w:type="gramStart"/>
      <w:r>
        <w:rPr>
          <w:i/>
        </w:rPr>
        <w:t xml:space="preserve">supra </w:t>
      </w:r>
      <w:r>
        <w:t>Section IV</w:t>
      </w:r>
      <w:proofErr w:type="gramEnd"/>
      <w:r>
        <w:t>.A. Reconsideration is especially warranted in this case because [</w:t>
      </w:r>
      <w:r w:rsidR="00B82C6A">
        <w:rPr>
          <w:color w:val="FF0000"/>
        </w:rPr>
        <w:t xml:space="preserve">describe </w:t>
      </w:r>
      <w:r>
        <w:rPr>
          <w:color w:val="FF0000"/>
        </w:rPr>
        <w:t>equitable factors</w:t>
      </w:r>
      <w:r w:rsidR="00A52BFF">
        <w:rPr>
          <w:color w:val="FF0000"/>
        </w:rPr>
        <w:t xml:space="preserve"> supported by attached evidence</w:t>
      </w:r>
      <w:r>
        <w:t xml:space="preserve">]. </w:t>
      </w:r>
      <w:r>
        <w:rPr>
          <w:i/>
        </w:rPr>
        <w:t xml:space="preserve">See </w:t>
      </w:r>
      <w:r w:rsidR="00E47532" w:rsidRPr="00E47532">
        <w:rPr>
          <w:color w:val="FF0000"/>
        </w:rPr>
        <w:t>Declaration of Respondent</w:t>
      </w:r>
      <w:r>
        <w:t>.</w:t>
      </w:r>
    </w:p>
    <w:p w14:paraId="20D151CE" w14:textId="77777777" w:rsidR="00F22C3E" w:rsidRDefault="00F3225A">
      <w:pPr>
        <w:pStyle w:val="Heading1"/>
        <w:numPr>
          <w:ilvl w:val="0"/>
          <w:numId w:val="4"/>
        </w:numPr>
        <w:tabs>
          <w:tab w:val="left" w:pos="4326"/>
          <w:tab w:val="left" w:pos="4327"/>
        </w:tabs>
        <w:spacing w:before="2"/>
        <w:ind w:left="4326"/>
        <w:jc w:val="left"/>
      </w:pPr>
      <w:r>
        <w:rPr>
          <w:u w:val="thick"/>
        </w:rPr>
        <w:t>CONCLUSION</w:t>
      </w:r>
    </w:p>
    <w:p w14:paraId="193C04A2" w14:textId="77777777" w:rsidR="00F22C3E" w:rsidRDefault="00F22C3E">
      <w:pPr>
        <w:pStyle w:val="BodyText"/>
        <w:spacing w:before="11"/>
        <w:rPr>
          <w:b/>
          <w:sz w:val="15"/>
        </w:rPr>
      </w:pPr>
    </w:p>
    <w:p w14:paraId="2E8A888E" w14:textId="29C05828" w:rsidR="00F22C3E" w:rsidRDefault="00F3225A">
      <w:pPr>
        <w:pStyle w:val="BodyText"/>
        <w:spacing w:before="90" w:line="480" w:lineRule="auto"/>
        <w:ind w:left="100" w:right="1002" w:firstLine="720"/>
      </w:pPr>
      <w:r>
        <w:t>The Board should reconsider its prior decision in this case and terminate removal proceedings.</w:t>
      </w:r>
    </w:p>
    <w:p w14:paraId="13A570ED" w14:textId="77777777" w:rsidR="00F22C3E" w:rsidRDefault="00F22C3E">
      <w:pPr>
        <w:pStyle w:val="BodyText"/>
        <w:rPr>
          <w:sz w:val="20"/>
        </w:rPr>
      </w:pPr>
    </w:p>
    <w:p w14:paraId="4CE9F68F" w14:textId="77777777" w:rsidR="00F22C3E" w:rsidRDefault="00F22C3E">
      <w:pPr>
        <w:pStyle w:val="BodyText"/>
        <w:spacing w:before="2"/>
        <w:rPr>
          <w:sz w:val="20"/>
        </w:rPr>
      </w:pPr>
    </w:p>
    <w:p w14:paraId="46A4AA35" w14:textId="77777777" w:rsidR="00F22C3E" w:rsidRDefault="00F3225A">
      <w:pPr>
        <w:pStyle w:val="BodyText"/>
        <w:tabs>
          <w:tab w:val="left" w:pos="2294"/>
          <w:tab w:val="left" w:pos="3700"/>
        </w:tabs>
        <w:spacing w:before="90"/>
        <w:ind w:left="100"/>
      </w:pPr>
      <w:r>
        <w:t>Dated: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Respectfully</w:t>
      </w:r>
      <w:r>
        <w:rPr>
          <w:spacing w:val="-2"/>
        </w:rPr>
        <w:t xml:space="preserve"> </w:t>
      </w:r>
      <w:r>
        <w:t>submitted,</w:t>
      </w:r>
    </w:p>
    <w:p w14:paraId="3622A06D" w14:textId="77777777" w:rsidR="00F22C3E" w:rsidRDefault="00F22C3E">
      <w:pPr>
        <w:pStyle w:val="BodyText"/>
        <w:rPr>
          <w:sz w:val="20"/>
        </w:rPr>
      </w:pPr>
    </w:p>
    <w:p w14:paraId="69714206" w14:textId="77777777" w:rsidR="00F22C3E" w:rsidRDefault="00BF1C1D">
      <w:pPr>
        <w:pStyle w:val="BodyText"/>
        <w:spacing w:before="5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240" behindDoc="0" locked="0" layoutInCell="1" allowOverlap="1" wp14:anchorId="5055A216" wp14:editId="0037F772">
                <wp:simplePos x="0" y="0"/>
                <wp:positionH relativeFrom="page">
                  <wp:posOffset>3200400</wp:posOffset>
                </wp:positionH>
                <wp:positionV relativeFrom="paragraph">
                  <wp:posOffset>201295</wp:posOffset>
                </wp:positionV>
                <wp:extent cx="1524000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097F5F88" id="Line 2" o:spid="_x0000_s1026" style="position:absolute;z-index:1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52pt,15.85pt" to="372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" strokeweight=".26669mm">
                <o:lock v:ext="edit" shapetype="f"/>
                <w10:wrap type="topAndBottom" anchorx="page"/>
              </v:line>
            </w:pict>
          </mc:Fallback>
        </mc:AlternateContent>
      </w:r>
    </w:p>
    <w:p w14:paraId="38FEC482" w14:textId="77777777" w:rsidR="00F22C3E" w:rsidRDefault="00F22C3E">
      <w:pPr>
        <w:pStyle w:val="BodyText"/>
        <w:rPr>
          <w:sz w:val="20"/>
        </w:rPr>
      </w:pPr>
    </w:p>
    <w:p w14:paraId="20C59163" w14:textId="77777777" w:rsidR="00F22C3E" w:rsidRDefault="00F22C3E">
      <w:pPr>
        <w:pStyle w:val="BodyText"/>
        <w:spacing w:before="4"/>
        <w:rPr>
          <w:sz w:val="17"/>
        </w:rPr>
      </w:pPr>
    </w:p>
    <w:p w14:paraId="5667347E" w14:textId="77777777" w:rsidR="00F22C3E" w:rsidRDefault="00F3225A">
      <w:pPr>
        <w:pStyle w:val="BodyText"/>
        <w:spacing w:before="90"/>
        <w:ind w:left="2574"/>
      </w:pPr>
      <w:r>
        <w:rPr>
          <w:color w:val="FF0000"/>
        </w:rPr>
        <w:t>[Attach proof of service on opposing counsel]</w:t>
      </w:r>
    </w:p>
    <w:sectPr w:rsidR="00F22C3E" w:rsidSect="00593B2D">
      <w:footerReference w:type="default" r:id="rId14"/>
      <w:pgSz w:w="12240" w:h="15840"/>
      <w:pgMar w:top="1360" w:right="1260" w:bottom="1260" w:left="1340" w:header="0" w:footer="10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0D590D" w14:textId="77777777" w:rsidR="00B0510A" w:rsidRDefault="00B0510A">
      <w:r>
        <w:separator/>
      </w:r>
    </w:p>
  </w:endnote>
  <w:endnote w:type="continuationSeparator" w:id="0">
    <w:p w14:paraId="724ADF5C" w14:textId="77777777" w:rsidR="00B0510A" w:rsidRDefault="00B05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tlingmes New Roman PSMT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-BoldItalicMT">
    <w:altName w:val="Arial"/>
    <w:panose1 w:val="020B0604020202020204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83298888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CCC4191" w14:textId="6989D13E" w:rsidR="00593B2D" w:rsidRDefault="00593B2D" w:rsidP="00593B2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87786154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69EBC7B" w14:textId="5C8B44AD" w:rsidR="00593B2D" w:rsidRDefault="00593B2D" w:rsidP="00593B2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0B49728" w14:textId="77777777" w:rsidR="00593B2D" w:rsidRDefault="00593B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1F6B8D" w14:textId="2F1AB926" w:rsidR="00593B2D" w:rsidRDefault="00593B2D" w:rsidP="00593B2D">
    <w:pPr>
      <w:pStyle w:val="Footer"/>
      <w:framePr w:wrap="none" w:vAnchor="text" w:hAnchor="margin" w:xAlign="center" w:y="1"/>
      <w:rPr>
        <w:rStyle w:val="PageNumber"/>
      </w:rPr>
    </w:pPr>
  </w:p>
  <w:p w14:paraId="3E0AD91C" w14:textId="77777777" w:rsidR="00F22C3E" w:rsidRDefault="00BF1C1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1B27A42" wp14:editId="7EBC96BA">
              <wp:simplePos x="0" y="0"/>
              <wp:positionH relativeFrom="page">
                <wp:posOffset>3820160</wp:posOffset>
              </wp:positionH>
              <wp:positionV relativeFrom="page">
                <wp:posOffset>9245600</wp:posOffset>
              </wp:positionV>
              <wp:extent cx="243840" cy="194310"/>
              <wp:effectExtent l="0" t="0" r="10160" b="8890"/>
              <wp:wrapNone/>
              <wp:docPr id="1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4384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3AA76C" w14:textId="3EAFCF22" w:rsidR="00F22C3E" w:rsidRDefault="00F22C3E" w:rsidP="00593B2D">
                          <w:pPr>
                            <w:pStyle w:val="BodyText"/>
                            <w:spacing w:before="1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B27A4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0.8pt;margin-top:728pt;width:19.2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" filled="f" stroked="f">
              <v:path arrowok="t"/>
              <v:textbox inset="0,0,0,0">
                <w:txbxContent>
                  <w:p w14:paraId="013AA76C" w14:textId="3EAFCF22" w:rsidR="00F22C3E" w:rsidRDefault="00F22C3E" w:rsidP="00593B2D">
                    <w:pPr>
                      <w:pStyle w:val="BodyText"/>
                      <w:spacing w:before="1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31839212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88A6159" w14:textId="77777777" w:rsidR="00593B2D" w:rsidRDefault="00593B2D" w:rsidP="00593B2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FC53D24" w14:textId="77777777" w:rsidR="00593B2D" w:rsidRDefault="00593B2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CC7758F" wp14:editId="5AF59C81">
              <wp:simplePos x="0" y="0"/>
              <wp:positionH relativeFrom="page">
                <wp:posOffset>3820160</wp:posOffset>
              </wp:positionH>
              <wp:positionV relativeFrom="page">
                <wp:posOffset>9245600</wp:posOffset>
              </wp:positionV>
              <wp:extent cx="243840" cy="194310"/>
              <wp:effectExtent l="0" t="0" r="10160" b="889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4384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1C6AB9" w14:textId="77777777" w:rsidR="00593B2D" w:rsidRDefault="00593B2D" w:rsidP="00593B2D">
                          <w:pPr>
                            <w:pStyle w:val="BodyText"/>
                            <w:spacing w:before="1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C7758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00.8pt;margin-top:728pt;width:19.2pt;height:15.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" filled="f" stroked="f">
              <v:path arrowok="t"/>
              <v:textbox inset="0,0,0,0">
                <w:txbxContent>
                  <w:p w14:paraId="6E1C6AB9" w14:textId="77777777" w:rsidR="00593B2D" w:rsidRDefault="00593B2D" w:rsidP="00593B2D">
                    <w:pPr>
                      <w:pStyle w:val="BodyText"/>
                      <w:spacing w:before="1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AB5681" w14:textId="77777777" w:rsidR="00B0510A" w:rsidRDefault="00B0510A">
      <w:r>
        <w:separator/>
      </w:r>
    </w:p>
  </w:footnote>
  <w:footnote w:type="continuationSeparator" w:id="0">
    <w:p w14:paraId="3BCE1CCA" w14:textId="77777777" w:rsidR="00B0510A" w:rsidRDefault="00B0510A">
      <w:r>
        <w:continuationSeparator/>
      </w:r>
    </w:p>
  </w:footnote>
  <w:footnote w:id="1">
    <w:p w14:paraId="72704E7E" w14:textId="069CE09A" w:rsidR="00D74469" w:rsidRPr="004F7DD5" w:rsidRDefault="00D74469" w:rsidP="00D74469">
      <w:r w:rsidRPr="00F85436">
        <w:rPr>
          <w:rStyle w:val="FootnoteReference"/>
        </w:rPr>
        <w:footnoteRef/>
      </w:r>
      <w:r w:rsidRPr="00F85436">
        <w:t xml:space="preserve"> </w:t>
      </w:r>
      <w:r w:rsidRPr="00F85436">
        <w:tab/>
      </w:r>
      <w:r w:rsidR="006D2308">
        <w:t>F</w:t>
      </w:r>
      <w:r w:rsidRPr="006D2308">
        <w:t xml:space="preserve">ederal law prohibits any person convicted of a “misdemeanor crime of domestic violence” from possessing a firearm. </w:t>
      </w:r>
      <w:r w:rsidR="006D2308" w:rsidRPr="006037C3">
        <w:rPr>
          <w:color w:val="000000"/>
        </w:rPr>
        <w:t xml:space="preserve">18 U.S.C. </w:t>
      </w:r>
      <w:r w:rsidR="006D2308">
        <w:rPr>
          <w:color w:val="000000"/>
        </w:rPr>
        <w:t xml:space="preserve">§ </w:t>
      </w:r>
      <w:r w:rsidR="006D2308" w:rsidRPr="006037C3">
        <w:rPr>
          <w:color w:val="000000"/>
        </w:rPr>
        <w:t>922(g)(9)</w:t>
      </w:r>
      <w:r w:rsidR="006D2308">
        <w:rPr>
          <w:color w:val="000000"/>
        </w:rPr>
        <w:t xml:space="preserve">. </w:t>
      </w:r>
      <w:r w:rsidRPr="004F7DD5">
        <w:t xml:space="preserve">A “misdemeanor crime of domestic violence” is defined in 18 U.S.C. § 921(a)(33)(A) as a misdemeanor that “has, as an element, the use or attempted use of physical force, or the threatened use of a deadly weapon, committed by a current or former spouse or [person with other specified relationship with the victim].” It does not include the “against” phrase used in §16(a). </w:t>
      </w:r>
    </w:p>
    <w:p w14:paraId="7ECACF6B" w14:textId="59802445" w:rsidR="00D74469" w:rsidRPr="004F7DD5" w:rsidRDefault="00D74469">
      <w:pPr>
        <w:pStyle w:val="FootnoteText"/>
        <w:rPr>
          <w:sz w:val="24"/>
          <w:szCs w:val="24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5177F"/>
    <w:multiLevelType w:val="hybridMultilevel"/>
    <w:tmpl w:val="53AC53BC"/>
    <w:lvl w:ilvl="0" w:tplc="D6BA1BB8">
      <w:start w:val="1"/>
      <w:numFmt w:val="upperLetter"/>
      <w:lvlText w:val="%1."/>
      <w:lvlJc w:val="left"/>
      <w:pPr>
        <w:ind w:left="820" w:hanging="721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</w:rPr>
    </w:lvl>
    <w:lvl w:ilvl="1" w:tplc="C53C3EF0">
      <w:start w:val="1"/>
      <w:numFmt w:val="decimal"/>
      <w:lvlText w:val="%2."/>
      <w:lvlJc w:val="left"/>
      <w:pPr>
        <w:ind w:left="1540" w:hanging="72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</w:rPr>
    </w:lvl>
    <w:lvl w:ilvl="2" w:tplc="C834F548">
      <w:numFmt w:val="bullet"/>
      <w:lvlText w:val="•"/>
      <w:lvlJc w:val="left"/>
      <w:pPr>
        <w:ind w:left="2440" w:hanging="720"/>
      </w:pPr>
      <w:rPr>
        <w:rFonts w:hint="default"/>
      </w:rPr>
    </w:lvl>
    <w:lvl w:ilvl="3" w:tplc="5A084C9C">
      <w:numFmt w:val="bullet"/>
      <w:lvlText w:val="•"/>
      <w:lvlJc w:val="left"/>
      <w:pPr>
        <w:ind w:left="3340" w:hanging="720"/>
      </w:pPr>
      <w:rPr>
        <w:rFonts w:hint="default"/>
      </w:rPr>
    </w:lvl>
    <w:lvl w:ilvl="4" w:tplc="5A189E48">
      <w:numFmt w:val="bullet"/>
      <w:lvlText w:val="•"/>
      <w:lvlJc w:val="left"/>
      <w:pPr>
        <w:ind w:left="4240" w:hanging="720"/>
      </w:pPr>
      <w:rPr>
        <w:rFonts w:hint="default"/>
      </w:rPr>
    </w:lvl>
    <w:lvl w:ilvl="5" w:tplc="9766CF74">
      <w:numFmt w:val="bullet"/>
      <w:lvlText w:val="•"/>
      <w:lvlJc w:val="left"/>
      <w:pPr>
        <w:ind w:left="5140" w:hanging="720"/>
      </w:pPr>
      <w:rPr>
        <w:rFonts w:hint="default"/>
      </w:rPr>
    </w:lvl>
    <w:lvl w:ilvl="6" w:tplc="0B948EBC">
      <w:numFmt w:val="bullet"/>
      <w:lvlText w:val="•"/>
      <w:lvlJc w:val="left"/>
      <w:pPr>
        <w:ind w:left="6040" w:hanging="720"/>
      </w:pPr>
      <w:rPr>
        <w:rFonts w:hint="default"/>
      </w:rPr>
    </w:lvl>
    <w:lvl w:ilvl="7" w:tplc="52E446D0">
      <w:numFmt w:val="bullet"/>
      <w:lvlText w:val="•"/>
      <w:lvlJc w:val="left"/>
      <w:pPr>
        <w:ind w:left="6940" w:hanging="720"/>
      </w:pPr>
      <w:rPr>
        <w:rFonts w:hint="default"/>
      </w:rPr>
    </w:lvl>
    <w:lvl w:ilvl="8" w:tplc="020E2806">
      <w:numFmt w:val="bullet"/>
      <w:lvlText w:val="•"/>
      <w:lvlJc w:val="left"/>
      <w:pPr>
        <w:ind w:left="7840" w:hanging="720"/>
      </w:pPr>
      <w:rPr>
        <w:rFonts w:hint="default"/>
      </w:rPr>
    </w:lvl>
  </w:abstractNum>
  <w:abstractNum w:abstractNumId="1" w15:restartNumberingAfterBreak="0">
    <w:nsid w:val="080A0F0A"/>
    <w:multiLevelType w:val="hybridMultilevel"/>
    <w:tmpl w:val="6E0A0640"/>
    <w:lvl w:ilvl="0" w:tplc="1F58EFC0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color w:val="212121"/>
        <w:w w:val="76"/>
        <w:sz w:val="24"/>
        <w:szCs w:val="24"/>
      </w:rPr>
    </w:lvl>
    <w:lvl w:ilvl="1" w:tplc="40F66AF4">
      <w:numFmt w:val="bullet"/>
      <w:lvlText w:val="•"/>
      <w:lvlJc w:val="left"/>
      <w:pPr>
        <w:ind w:left="1702" w:hanging="361"/>
      </w:pPr>
      <w:rPr>
        <w:rFonts w:hint="default"/>
      </w:rPr>
    </w:lvl>
    <w:lvl w:ilvl="2" w:tplc="7E3AFF14">
      <w:numFmt w:val="bullet"/>
      <w:lvlText w:val="•"/>
      <w:lvlJc w:val="left"/>
      <w:pPr>
        <w:ind w:left="2584" w:hanging="361"/>
      </w:pPr>
      <w:rPr>
        <w:rFonts w:hint="default"/>
      </w:rPr>
    </w:lvl>
    <w:lvl w:ilvl="3" w:tplc="36D4DE62">
      <w:numFmt w:val="bullet"/>
      <w:lvlText w:val="•"/>
      <w:lvlJc w:val="left"/>
      <w:pPr>
        <w:ind w:left="3466" w:hanging="361"/>
      </w:pPr>
      <w:rPr>
        <w:rFonts w:hint="default"/>
      </w:rPr>
    </w:lvl>
    <w:lvl w:ilvl="4" w:tplc="F8A8C6E0">
      <w:numFmt w:val="bullet"/>
      <w:lvlText w:val="•"/>
      <w:lvlJc w:val="left"/>
      <w:pPr>
        <w:ind w:left="4348" w:hanging="361"/>
      </w:pPr>
      <w:rPr>
        <w:rFonts w:hint="default"/>
      </w:rPr>
    </w:lvl>
    <w:lvl w:ilvl="5" w:tplc="1980B9EC">
      <w:numFmt w:val="bullet"/>
      <w:lvlText w:val="•"/>
      <w:lvlJc w:val="left"/>
      <w:pPr>
        <w:ind w:left="5230" w:hanging="361"/>
      </w:pPr>
      <w:rPr>
        <w:rFonts w:hint="default"/>
      </w:rPr>
    </w:lvl>
    <w:lvl w:ilvl="6" w:tplc="023620DC">
      <w:numFmt w:val="bullet"/>
      <w:lvlText w:val="•"/>
      <w:lvlJc w:val="left"/>
      <w:pPr>
        <w:ind w:left="6112" w:hanging="361"/>
      </w:pPr>
      <w:rPr>
        <w:rFonts w:hint="default"/>
      </w:rPr>
    </w:lvl>
    <w:lvl w:ilvl="7" w:tplc="FB1AA832">
      <w:numFmt w:val="bullet"/>
      <w:lvlText w:val="•"/>
      <w:lvlJc w:val="left"/>
      <w:pPr>
        <w:ind w:left="6994" w:hanging="361"/>
      </w:pPr>
      <w:rPr>
        <w:rFonts w:hint="default"/>
      </w:rPr>
    </w:lvl>
    <w:lvl w:ilvl="8" w:tplc="33CC6A80">
      <w:numFmt w:val="bullet"/>
      <w:lvlText w:val="•"/>
      <w:lvlJc w:val="left"/>
      <w:pPr>
        <w:ind w:left="7876" w:hanging="361"/>
      </w:pPr>
      <w:rPr>
        <w:rFonts w:hint="default"/>
      </w:rPr>
    </w:lvl>
  </w:abstractNum>
  <w:abstractNum w:abstractNumId="2" w15:restartNumberingAfterBreak="0">
    <w:nsid w:val="462A7FC0"/>
    <w:multiLevelType w:val="hybridMultilevel"/>
    <w:tmpl w:val="723A8498"/>
    <w:lvl w:ilvl="0" w:tplc="39F839D2">
      <w:numFmt w:val="bullet"/>
      <w:lvlText w:val=""/>
      <w:lvlJc w:val="left"/>
      <w:pPr>
        <w:ind w:left="100" w:hanging="149"/>
      </w:pPr>
      <w:rPr>
        <w:rFonts w:ascii="Symbol" w:eastAsia="Symbol" w:hAnsi="Symbol" w:cs="Symbol" w:hint="default"/>
        <w:w w:val="83"/>
        <w:position w:val="10"/>
        <w:sz w:val="14"/>
        <w:szCs w:val="14"/>
      </w:rPr>
    </w:lvl>
    <w:lvl w:ilvl="1" w:tplc="80CEF3AE">
      <w:start w:val="1"/>
      <w:numFmt w:val="upperRoman"/>
      <w:lvlText w:val="%2."/>
      <w:lvlJc w:val="left"/>
      <w:pPr>
        <w:ind w:left="820" w:hanging="361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2" w:tplc="022CA740">
      <w:start w:val="1"/>
      <w:numFmt w:val="upperLetter"/>
      <w:lvlText w:val="%3."/>
      <w:lvlJc w:val="left"/>
      <w:pPr>
        <w:ind w:left="1540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3" w:tplc="E25691F4">
      <w:start w:val="1"/>
      <w:numFmt w:val="decimal"/>
      <w:lvlText w:val="%4."/>
      <w:lvlJc w:val="left"/>
      <w:pPr>
        <w:ind w:left="2260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4" w:tplc="D79C0CF4">
      <w:numFmt w:val="bullet"/>
      <w:lvlText w:val="•"/>
      <w:lvlJc w:val="left"/>
      <w:pPr>
        <w:ind w:left="3314" w:hanging="360"/>
      </w:pPr>
      <w:rPr>
        <w:rFonts w:hint="default"/>
      </w:rPr>
    </w:lvl>
    <w:lvl w:ilvl="5" w:tplc="55A61DEA">
      <w:numFmt w:val="bullet"/>
      <w:lvlText w:val="•"/>
      <w:lvlJc w:val="left"/>
      <w:pPr>
        <w:ind w:left="4368" w:hanging="360"/>
      </w:pPr>
      <w:rPr>
        <w:rFonts w:hint="default"/>
      </w:rPr>
    </w:lvl>
    <w:lvl w:ilvl="6" w:tplc="DC764644">
      <w:numFmt w:val="bullet"/>
      <w:lvlText w:val="•"/>
      <w:lvlJc w:val="left"/>
      <w:pPr>
        <w:ind w:left="5422" w:hanging="360"/>
      </w:pPr>
      <w:rPr>
        <w:rFonts w:hint="default"/>
      </w:rPr>
    </w:lvl>
    <w:lvl w:ilvl="7" w:tplc="1BD0476E">
      <w:numFmt w:val="bullet"/>
      <w:lvlText w:val="•"/>
      <w:lvlJc w:val="left"/>
      <w:pPr>
        <w:ind w:left="6477" w:hanging="360"/>
      </w:pPr>
      <w:rPr>
        <w:rFonts w:hint="default"/>
      </w:rPr>
    </w:lvl>
    <w:lvl w:ilvl="8" w:tplc="CC0457D4">
      <w:numFmt w:val="bullet"/>
      <w:lvlText w:val="•"/>
      <w:lvlJc w:val="left"/>
      <w:pPr>
        <w:ind w:left="7531" w:hanging="360"/>
      </w:pPr>
      <w:rPr>
        <w:rFonts w:hint="default"/>
      </w:rPr>
    </w:lvl>
  </w:abstractNum>
  <w:abstractNum w:abstractNumId="3" w15:restartNumberingAfterBreak="0">
    <w:nsid w:val="64236404"/>
    <w:multiLevelType w:val="hybridMultilevel"/>
    <w:tmpl w:val="7BBE8B4C"/>
    <w:lvl w:ilvl="0" w:tplc="4C64F46C">
      <w:start w:val="1"/>
      <w:numFmt w:val="upperRoman"/>
      <w:lvlText w:val="%1."/>
      <w:lvlJc w:val="left"/>
      <w:pPr>
        <w:ind w:left="4180" w:hanging="72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89C490A8">
      <w:numFmt w:val="bullet"/>
      <w:lvlText w:val="•"/>
      <w:lvlJc w:val="left"/>
      <w:pPr>
        <w:ind w:left="4726" w:hanging="720"/>
      </w:pPr>
      <w:rPr>
        <w:rFonts w:hint="default"/>
      </w:rPr>
    </w:lvl>
    <w:lvl w:ilvl="2" w:tplc="F68AA992">
      <w:numFmt w:val="bullet"/>
      <w:lvlText w:val="•"/>
      <w:lvlJc w:val="left"/>
      <w:pPr>
        <w:ind w:left="5272" w:hanging="720"/>
      </w:pPr>
      <w:rPr>
        <w:rFonts w:hint="default"/>
      </w:rPr>
    </w:lvl>
    <w:lvl w:ilvl="3" w:tplc="CAD251D6">
      <w:numFmt w:val="bullet"/>
      <w:lvlText w:val="•"/>
      <w:lvlJc w:val="left"/>
      <w:pPr>
        <w:ind w:left="5818" w:hanging="720"/>
      </w:pPr>
      <w:rPr>
        <w:rFonts w:hint="default"/>
      </w:rPr>
    </w:lvl>
    <w:lvl w:ilvl="4" w:tplc="F940A504">
      <w:numFmt w:val="bullet"/>
      <w:lvlText w:val="•"/>
      <w:lvlJc w:val="left"/>
      <w:pPr>
        <w:ind w:left="6364" w:hanging="720"/>
      </w:pPr>
      <w:rPr>
        <w:rFonts w:hint="default"/>
      </w:rPr>
    </w:lvl>
    <w:lvl w:ilvl="5" w:tplc="39A27884">
      <w:numFmt w:val="bullet"/>
      <w:lvlText w:val="•"/>
      <w:lvlJc w:val="left"/>
      <w:pPr>
        <w:ind w:left="6910" w:hanging="720"/>
      </w:pPr>
      <w:rPr>
        <w:rFonts w:hint="default"/>
      </w:rPr>
    </w:lvl>
    <w:lvl w:ilvl="6" w:tplc="E69A5D3C">
      <w:numFmt w:val="bullet"/>
      <w:lvlText w:val="•"/>
      <w:lvlJc w:val="left"/>
      <w:pPr>
        <w:ind w:left="7456" w:hanging="720"/>
      </w:pPr>
      <w:rPr>
        <w:rFonts w:hint="default"/>
      </w:rPr>
    </w:lvl>
    <w:lvl w:ilvl="7" w:tplc="3E7EB09A">
      <w:numFmt w:val="bullet"/>
      <w:lvlText w:val="•"/>
      <w:lvlJc w:val="left"/>
      <w:pPr>
        <w:ind w:left="8002" w:hanging="720"/>
      </w:pPr>
      <w:rPr>
        <w:rFonts w:hint="default"/>
      </w:rPr>
    </w:lvl>
    <w:lvl w:ilvl="8" w:tplc="726C098E">
      <w:numFmt w:val="bullet"/>
      <w:lvlText w:val="•"/>
      <w:lvlJc w:val="left"/>
      <w:pPr>
        <w:ind w:left="8548" w:hanging="720"/>
      </w:pPr>
      <w:rPr>
        <w:rFonts w:hint="default"/>
      </w:rPr>
    </w:lvl>
  </w:abstractNum>
  <w:abstractNum w:abstractNumId="4" w15:restartNumberingAfterBreak="0">
    <w:nsid w:val="69326858"/>
    <w:multiLevelType w:val="hybridMultilevel"/>
    <w:tmpl w:val="7256E612"/>
    <w:lvl w:ilvl="0" w:tplc="D270A0A0">
      <w:start w:val="1"/>
      <w:numFmt w:val="upperRoman"/>
      <w:lvlText w:val="%1."/>
      <w:lvlJc w:val="left"/>
      <w:pPr>
        <w:ind w:left="820" w:hanging="721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8EF029D6">
      <w:start w:val="1"/>
      <w:numFmt w:val="upperLetter"/>
      <w:lvlText w:val="%2."/>
      <w:lvlJc w:val="left"/>
      <w:pPr>
        <w:ind w:left="1180" w:hanging="36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</w:rPr>
    </w:lvl>
    <w:lvl w:ilvl="2" w:tplc="6F521BFE">
      <w:start w:val="1"/>
      <w:numFmt w:val="decimal"/>
      <w:lvlText w:val="%3."/>
      <w:lvlJc w:val="left"/>
      <w:pPr>
        <w:ind w:left="1900" w:hanging="360"/>
      </w:pPr>
      <w:rPr>
        <w:rFonts w:hint="default"/>
        <w:b/>
        <w:bCs/>
        <w:spacing w:val="-2"/>
        <w:w w:val="99"/>
      </w:rPr>
    </w:lvl>
    <w:lvl w:ilvl="3" w:tplc="302A3442">
      <w:numFmt w:val="bullet"/>
      <w:lvlText w:val="•"/>
      <w:lvlJc w:val="left"/>
      <w:pPr>
        <w:ind w:left="1900" w:hanging="360"/>
      </w:pPr>
      <w:rPr>
        <w:rFonts w:hint="default"/>
      </w:rPr>
    </w:lvl>
    <w:lvl w:ilvl="4" w:tplc="14B6CC2A">
      <w:numFmt w:val="bullet"/>
      <w:lvlText w:val="•"/>
      <w:lvlJc w:val="left"/>
      <w:pPr>
        <w:ind w:left="3005" w:hanging="360"/>
      </w:pPr>
      <w:rPr>
        <w:rFonts w:hint="default"/>
      </w:rPr>
    </w:lvl>
    <w:lvl w:ilvl="5" w:tplc="11401D90">
      <w:numFmt w:val="bullet"/>
      <w:lvlText w:val="•"/>
      <w:lvlJc w:val="left"/>
      <w:pPr>
        <w:ind w:left="4111" w:hanging="360"/>
      </w:pPr>
      <w:rPr>
        <w:rFonts w:hint="default"/>
      </w:rPr>
    </w:lvl>
    <w:lvl w:ilvl="6" w:tplc="7C2AD144">
      <w:numFmt w:val="bullet"/>
      <w:lvlText w:val="•"/>
      <w:lvlJc w:val="left"/>
      <w:pPr>
        <w:ind w:left="5217" w:hanging="360"/>
      </w:pPr>
      <w:rPr>
        <w:rFonts w:hint="default"/>
      </w:rPr>
    </w:lvl>
    <w:lvl w:ilvl="7" w:tplc="AD74D0BC">
      <w:numFmt w:val="bullet"/>
      <w:lvlText w:val="•"/>
      <w:lvlJc w:val="left"/>
      <w:pPr>
        <w:ind w:left="6322" w:hanging="360"/>
      </w:pPr>
      <w:rPr>
        <w:rFonts w:hint="default"/>
      </w:rPr>
    </w:lvl>
    <w:lvl w:ilvl="8" w:tplc="559E2778">
      <w:numFmt w:val="bullet"/>
      <w:lvlText w:val="•"/>
      <w:lvlJc w:val="left"/>
      <w:pPr>
        <w:ind w:left="7428" w:hanging="360"/>
      </w:pPr>
      <w:rPr>
        <w:rFonts w:hint="default"/>
      </w:rPr>
    </w:lvl>
  </w:abstractNum>
  <w:abstractNum w:abstractNumId="5" w15:restartNumberingAfterBreak="0">
    <w:nsid w:val="6BBC5C2B"/>
    <w:multiLevelType w:val="hybridMultilevel"/>
    <w:tmpl w:val="67C6B196"/>
    <w:lvl w:ilvl="0" w:tplc="495E30F4">
      <w:start w:val="18"/>
      <w:numFmt w:val="decimal"/>
      <w:lvlText w:val="%1."/>
      <w:lvlJc w:val="left"/>
      <w:pPr>
        <w:ind w:left="100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72AE0F22">
      <w:start w:val="3"/>
      <w:numFmt w:val="decimal"/>
      <w:lvlText w:val="%2."/>
      <w:lvlJc w:val="left"/>
      <w:pPr>
        <w:ind w:left="1900" w:hanging="36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2" w:tplc="D1A689B2">
      <w:numFmt w:val="bullet"/>
      <w:lvlText w:val="•"/>
      <w:lvlJc w:val="left"/>
      <w:pPr>
        <w:ind w:left="2760" w:hanging="360"/>
      </w:pPr>
      <w:rPr>
        <w:rFonts w:hint="default"/>
      </w:rPr>
    </w:lvl>
    <w:lvl w:ilvl="3" w:tplc="E93EB5F4">
      <w:numFmt w:val="bullet"/>
      <w:lvlText w:val="•"/>
      <w:lvlJc w:val="left"/>
      <w:pPr>
        <w:ind w:left="3620" w:hanging="360"/>
      </w:pPr>
      <w:rPr>
        <w:rFonts w:hint="default"/>
      </w:rPr>
    </w:lvl>
    <w:lvl w:ilvl="4" w:tplc="C5106BEE">
      <w:numFmt w:val="bullet"/>
      <w:lvlText w:val="•"/>
      <w:lvlJc w:val="left"/>
      <w:pPr>
        <w:ind w:left="4480" w:hanging="360"/>
      </w:pPr>
      <w:rPr>
        <w:rFonts w:hint="default"/>
      </w:rPr>
    </w:lvl>
    <w:lvl w:ilvl="5" w:tplc="27BE01B6">
      <w:numFmt w:val="bullet"/>
      <w:lvlText w:val="•"/>
      <w:lvlJc w:val="left"/>
      <w:pPr>
        <w:ind w:left="5340" w:hanging="360"/>
      </w:pPr>
      <w:rPr>
        <w:rFonts w:hint="default"/>
      </w:rPr>
    </w:lvl>
    <w:lvl w:ilvl="6" w:tplc="187EF21A">
      <w:numFmt w:val="bullet"/>
      <w:lvlText w:val="•"/>
      <w:lvlJc w:val="left"/>
      <w:pPr>
        <w:ind w:left="6200" w:hanging="360"/>
      </w:pPr>
      <w:rPr>
        <w:rFonts w:hint="default"/>
      </w:rPr>
    </w:lvl>
    <w:lvl w:ilvl="7" w:tplc="52C84264">
      <w:numFmt w:val="bullet"/>
      <w:lvlText w:val="•"/>
      <w:lvlJc w:val="left"/>
      <w:pPr>
        <w:ind w:left="7060" w:hanging="360"/>
      </w:pPr>
      <w:rPr>
        <w:rFonts w:hint="default"/>
      </w:rPr>
    </w:lvl>
    <w:lvl w:ilvl="8" w:tplc="6C1491FA">
      <w:numFmt w:val="bullet"/>
      <w:lvlText w:val="•"/>
      <w:lvlJc w:val="left"/>
      <w:pPr>
        <w:ind w:left="7920" w:hanging="360"/>
      </w:pPr>
      <w:rPr>
        <w:rFonts w:hint="default"/>
      </w:rPr>
    </w:lvl>
  </w:abstractNum>
  <w:abstractNum w:abstractNumId="6" w15:restartNumberingAfterBreak="0">
    <w:nsid w:val="73AD02B4"/>
    <w:multiLevelType w:val="hybridMultilevel"/>
    <w:tmpl w:val="9F5AD368"/>
    <w:lvl w:ilvl="0" w:tplc="ED0C77CC">
      <w:start w:val="1"/>
      <w:numFmt w:val="decimal"/>
      <w:lvlText w:val="(%1)"/>
      <w:lvlJc w:val="left"/>
      <w:pPr>
        <w:ind w:left="100" w:hanging="341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519A1BA0">
      <w:numFmt w:val="bullet"/>
      <w:lvlText w:val="•"/>
      <w:lvlJc w:val="left"/>
      <w:pPr>
        <w:ind w:left="1054" w:hanging="341"/>
      </w:pPr>
      <w:rPr>
        <w:rFonts w:hint="default"/>
      </w:rPr>
    </w:lvl>
    <w:lvl w:ilvl="2" w:tplc="0F96691A">
      <w:numFmt w:val="bullet"/>
      <w:lvlText w:val="•"/>
      <w:lvlJc w:val="left"/>
      <w:pPr>
        <w:ind w:left="2008" w:hanging="341"/>
      </w:pPr>
      <w:rPr>
        <w:rFonts w:hint="default"/>
      </w:rPr>
    </w:lvl>
    <w:lvl w:ilvl="3" w:tplc="923EFB5E">
      <w:numFmt w:val="bullet"/>
      <w:lvlText w:val="•"/>
      <w:lvlJc w:val="left"/>
      <w:pPr>
        <w:ind w:left="2962" w:hanging="341"/>
      </w:pPr>
      <w:rPr>
        <w:rFonts w:hint="default"/>
      </w:rPr>
    </w:lvl>
    <w:lvl w:ilvl="4" w:tplc="E252ECCC">
      <w:numFmt w:val="bullet"/>
      <w:lvlText w:val="•"/>
      <w:lvlJc w:val="left"/>
      <w:pPr>
        <w:ind w:left="3916" w:hanging="341"/>
      </w:pPr>
      <w:rPr>
        <w:rFonts w:hint="default"/>
      </w:rPr>
    </w:lvl>
    <w:lvl w:ilvl="5" w:tplc="F2D2EDBC">
      <w:numFmt w:val="bullet"/>
      <w:lvlText w:val="•"/>
      <w:lvlJc w:val="left"/>
      <w:pPr>
        <w:ind w:left="4870" w:hanging="341"/>
      </w:pPr>
      <w:rPr>
        <w:rFonts w:hint="default"/>
      </w:rPr>
    </w:lvl>
    <w:lvl w:ilvl="6" w:tplc="059A6654">
      <w:numFmt w:val="bullet"/>
      <w:lvlText w:val="•"/>
      <w:lvlJc w:val="left"/>
      <w:pPr>
        <w:ind w:left="5824" w:hanging="341"/>
      </w:pPr>
      <w:rPr>
        <w:rFonts w:hint="default"/>
      </w:rPr>
    </w:lvl>
    <w:lvl w:ilvl="7" w:tplc="18F26D12">
      <w:numFmt w:val="bullet"/>
      <w:lvlText w:val="•"/>
      <w:lvlJc w:val="left"/>
      <w:pPr>
        <w:ind w:left="6778" w:hanging="341"/>
      </w:pPr>
      <w:rPr>
        <w:rFonts w:hint="default"/>
      </w:rPr>
    </w:lvl>
    <w:lvl w:ilvl="8" w:tplc="E230E2C2">
      <w:numFmt w:val="bullet"/>
      <w:lvlText w:val="•"/>
      <w:lvlJc w:val="left"/>
      <w:pPr>
        <w:ind w:left="7732" w:hanging="341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C3E"/>
    <w:rsid w:val="000115D7"/>
    <w:rsid w:val="00013EDF"/>
    <w:rsid w:val="00030BC3"/>
    <w:rsid w:val="0003152E"/>
    <w:rsid w:val="00031A0D"/>
    <w:rsid w:val="000344B1"/>
    <w:rsid w:val="00046BF5"/>
    <w:rsid w:val="000538F9"/>
    <w:rsid w:val="00054751"/>
    <w:rsid w:val="000738CF"/>
    <w:rsid w:val="000B13F6"/>
    <w:rsid w:val="000B62DA"/>
    <w:rsid w:val="000C2BFF"/>
    <w:rsid w:val="000C617D"/>
    <w:rsid w:val="000D519C"/>
    <w:rsid w:val="000D61FA"/>
    <w:rsid w:val="000E2E7C"/>
    <w:rsid w:val="0010666E"/>
    <w:rsid w:val="00127E9D"/>
    <w:rsid w:val="00131087"/>
    <w:rsid w:val="00133BDA"/>
    <w:rsid w:val="00150895"/>
    <w:rsid w:val="00186063"/>
    <w:rsid w:val="00187276"/>
    <w:rsid w:val="001932C7"/>
    <w:rsid w:val="00194860"/>
    <w:rsid w:val="001B4FAE"/>
    <w:rsid w:val="001C3124"/>
    <w:rsid w:val="001C521A"/>
    <w:rsid w:val="001C6628"/>
    <w:rsid w:val="001C7461"/>
    <w:rsid w:val="001D1800"/>
    <w:rsid w:val="001D2142"/>
    <w:rsid w:val="001E1041"/>
    <w:rsid w:val="001E51AE"/>
    <w:rsid w:val="001F73CC"/>
    <w:rsid w:val="001F7BC7"/>
    <w:rsid w:val="002218CD"/>
    <w:rsid w:val="00221BAF"/>
    <w:rsid w:val="00221EFF"/>
    <w:rsid w:val="00234FA8"/>
    <w:rsid w:val="0024645A"/>
    <w:rsid w:val="00270864"/>
    <w:rsid w:val="002809A9"/>
    <w:rsid w:val="002A3985"/>
    <w:rsid w:val="002D0D69"/>
    <w:rsid w:val="002D48A7"/>
    <w:rsid w:val="002F2E42"/>
    <w:rsid w:val="002F7778"/>
    <w:rsid w:val="00314710"/>
    <w:rsid w:val="00320A8A"/>
    <w:rsid w:val="00335827"/>
    <w:rsid w:val="00366A99"/>
    <w:rsid w:val="0038077C"/>
    <w:rsid w:val="003851D5"/>
    <w:rsid w:val="003A0F8E"/>
    <w:rsid w:val="003B7B71"/>
    <w:rsid w:val="003C343E"/>
    <w:rsid w:val="003C46D8"/>
    <w:rsid w:val="003D04BE"/>
    <w:rsid w:val="003D4B1E"/>
    <w:rsid w:val="00454B63"/>
    <w:rsid w:val="0045779E"/>
    <w:rsid w:val="00472AB1"/>
    <w:rsid w:val="0048176E"/>
    <w:rsid w:val="00483634"/>
    <w:rsid w:val="004A4D14"/>
    <w:rsid w:val="004A623B"/>
    <w:rsid w:val="004A63BC"/>
    <w:rsid w:val="004B1A9D"/>
    <w:rsid w:val="004B77CA"/>
    <w:rsid w:val="004C235F"/>
    <w:rsid w:val="004C2D31"/>
    <w:rsid w:val="004E2C5C"/>
    <w:rsid w:val="004F1518"/>
    <w:rsid w:val="004F7DD5"/>
    <w:rsid w:val="0050540B"/>
    <w:rsid w:val="00520AE4"/>
    <w:rsid w:val="00524BCA"/>
    <w:rsid w:val="0053099C"/>
    <w:rsid w:val="00536FD4"/>
    <w:rsid w:val="005517D9"/>
    <w:rsid w:val="00553289"/>
    <w:rsid w:val="00573520"/>
    <w:rsid w:val="00585FBE"/>
    <w:rsid w:val="00590FA6"/>
    <w:rsid w:val="00593B2D"/>
    <w:rsid w:val="005C712C"/>
    <w:rsid w:val="005C7364"/>
    <w:rsid w:val="005E6C2F"/>
    <w:rsid w:val="00605200"/>
    <w:rsid w:val="00607B4E"/>
    <w:rsid w:val="00640EFB"/>
    <w:rsid w:val="00655178"/>
    <w:rsid w:val="006551E1"/>
    <w:rsid w:val="00680821"/>
    <w:rsid w:val="00680DCB"/>
    <w:rsid w:val="0068555F"/>
    <w:rsid w:val="006B3EF4"/>
    <w:rsid w:val="006B5150"/>
    <w:rsid w:val="006B5AC4"/>
    <w:rsid w:val="006D2308"/>
    <w:rsid w:val="006D37C0"/>
    <w:rsid w:val="006E29EA"/>
    <w:rsid w:val="006F24D4"/>
    <w:rsid w:val="00723E29"/>
    <w:rsid w:val="00725DD8"/>
    <w:rsid w:val="00736F5B"/>
    <w:rsid w:val="00753BDC"/>
    <w:rsid w:val="00764B38"/>
    <w:rsid w:val="0077044C"/>
    <w:rsid w:val="00770E96"/>
    <w:rsid w:val="007842A9"/>
    <w:rsid w:val="00784DDF"/>
    <w:rsid w:val="00791A3F"/>
    <w:rsid w:val="007A204A"/>
    <w:rsid w:val="007C27B6"/>
    <w:rsid w:val="007C7B41"/>
    <w:rsid w:val="007E34DC"/>
    <w:rsid w:val="007E4177"/>
    <w:rsid w:val="007F12FA"/>
    <w:rsid w:val="008059FA"/>
    <w:rsid w:val="0081632F"/>
    <w:rsid w:val="00822BF5"/>
    <w:rsid w:val="00834D5E"/>
    <w:rsid w:val="00835DB8"/>
    <w:rsid w:val="00840EB7"/>
    <w:rsid w:val="00853CC2"/>
    <w:rsid w:val="00864526"/>
    <w:rsid w:val="00883D2C"/>
    <w:rsid w:val="008A323F"/>
    <w:rsid w:val="008B5A25"/>
    <w:rsid w:val="008C3938"/>
    <w:rsid w:val="008C543C"/>
    <w:rsid w:val="008D038A"/>
    <w:rsid w:val="008D2223"/>
    <w:rsid w:val="008E3AEB"/>
    <w:rsid w:val="00910B1D"/>
    <w:rsid w:val="00957C8B"/>
    <w:rsid w:val="00965EBE"/>
    <w:rsid w:val="00976F44"/>
    <w:rsid w:val="009E213D"/>
    <w:rsid w:val="009E2556"/>
    <w:rsid w:val="009E685F"/>
    <w:rsid w:val="009F7EE7"/>
    <w:rsid w:val="00A17D32"/>
    <w:rsid w:val="00A360AD"/>
    <w:rsid w:val="00A43B0C"/>
    <w:rsid w:val="00A52BFF"/>
    <w:rsid w:val="00A700FB"/>
    <w:rsid w:val="00A95E76"/>
    <w:rsid w:val="00AC148B"/>
    <w:rsid w:val="00AD4F43"/>
    <w:rsid w:val="00AE17DA"/>
    <w:rsid w:val="00AF7D21"/>
    <w:rsid w:val="00B03F81"/>
    <w:rsid w:val="00B0510A"/>
    <w:rsid w:val="00B13B44"/>
    <w:rsid w:val="00B31D32"/>
    <w:rsid w:val="00B32A75"/>
    <w:rsid w:val="00B5378B"/>
    <w:rsid w:val="00B6349E"/>
    <w:rsid w:val="00B82C6A"/>
    <w:rsid w:val="00BC4055"/>
    <w:rsid w:val="00BD1AB4"/>
    <w:rsid w:val="00BD7CED"/>
    <w:rsid w:val="00BF1C1D"/>
    <w:rsid w:val="00BF4741"/>
    <w:rsid w:val="00C11622"/>
    <w:rsid w:val="00C14A30"/>
    <w:rsid w:val="00C14BB3"/>
    <w:rsid w:val="00C15C51"/>
    <w:rsid w:val="00C37BF1"/>
    <w:rsid w:val="00C63607"/>
    <w:rsid w:val="00C74B22"/>
    <w:rsid w:val="00C90A37"/>
    <w:rsid w:val="00CA3946"/>
    <w:rsid w:val="00CA3F31"/>
    <w:rsid w:val="00CA5041"/>
    <w:rsid w:val="00CA6B2F"/>
    <w:rsid w:val="00CB65BA"/>
    <w:rsid w:val="00CC6A41"/>
    <w:rsid w:val="00CD20E1"/>
    <w:rsid w:val="00D25062"/>
    <w:rsid w:val="00D60FC7"/>
    <w:rsid w:val="00D64CD0"/>
    <w:rsid w:val="00D74469"/>
    <w:rsid w:val="00D76981"/>
    <w:rsid w:val="00DA0189"/>
    <w:rsid w:val="00DC78B2"/>
    <w:rsid w:val="00E104E3"/>
    <w:rsid w:val="00E16CA1"/>
    <w:rsid w:val="00E37C0E"/>
    <w:rsid w:val="00E47532"/>
    <w:rsid w:val="00E53072"/>
    <w:rsid w:val="00E660A4"/>
    <w:rsid w:val="00E7034F"/>
    <w:rsid w:val="00E73E2A"/>
    <w:rsid w:val="00E95371"/>
    <w:rsid w:val="00E972D9"/>
    <w:rsid w:val="00EA40E9"/>
    <w:rsid w:val="00ED7876"/>
    <w:rsid w:val="00EE0E1A"/>
    <w:rsid w:val="00F22C3E"/>
    <w:rsid w:val="00F300F9"/>
    <w:rsid w:val="00F3225A"/>
    <w:rsid w:val="00F348AD"/>
    <w:rsid w:val="00F43885"/>
    <w:rsid w:val="00F4645F"/>
    <w:rsid w:val="00F4652E"/>
    <w:rsid w:val="00F53C9D"/>
    <w:rsid w:val="00F577A4"/>
    <w:rsid w:val="00F82351"/>
    <w:rsid w:val="00F85436"/>
    <w:rsid w:val="00F905C3"/>
    <w:rsid w:val="00F9068D"/>
    <w:rsid w:val="00F93094"/>
    <w:rsid w:val="00F97FC1"/>
    <w:rsid w:val="00FA2767"/>
    <w:rsid w:val="00FA4D1F"/>
    <w:rsid w:val="00FA5FEF"/>
    <w:rsid w:val="00FD503F"/>
    <w:rsid w:val="00FD6D0F"/>
    <w:rsid w:val="00FF36F1"/>
    <w:rsid w:val="00FF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4BA8E7"/>
  <w15:docId w15:val="{97AA8BBF-FD8E-8141-A5E0-E51B8F3D0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54B63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uiPriority w:val="1"/>
    <w:qFormat/>
    <w:pPr>
      <w:ind w:left="1900" w:hanging="36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2A7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736F5B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36F5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F5B"/>
    <w:rPr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F5B"/>
    <w:rPr>
      <w:rFonts w:ascii="Times New Roman" w:eastAsia="Times New Roman" w:hAnsi="Times New Roman" w:cs="Times New Roman"/>
      <w:sz w:val="26"/>
      <w:szCs w:val="26"/>
    </w:rPr>
  </w:style>
  <w:style w:type="character" w:customStyle="1" w:styleId="ssit">
    <w:name w:val="ss_it"/>
    <w:basedOn w:val="DefaultParagraphFont"/>
    <w:rsid w:val="00FA5FEF"/>
  </w:style>
  <w:style w:type="character" w:customStyle="1" w:styleId="BodyTextChar">
    <w:name w:val="Body Text Char"/>
    <w:basedOn w:val="DefaultParagraphFont"/>
    <w:link w:val="BodyText"/>
    <w:uiPriority w:val="1"/>
    <w:rsid w:val="00221EFF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547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547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5475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47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475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1D2142"/>
    <w:rPr>
      <w:i/>
      <w:iCs/>
    </w:rPr>
  </w:style>
  <w:style w:type="character" w:customStyle="1" w:styleId="il">
    <w:name w:val="il"/>
    <w:basedOn w:val="DefaultParagraphFont"/>
    <w:rsid w:val="00725DD8"/>
  </w:style>
  <w:style w:type="paragraph" w:styleId="FootnoteText">
    <w:name w:val="footnote text"/>
    <w:basedOn w:val="Normal"/>
    <w:link w:val="FootnoteTextChar"/>
    <w:uiPriority w:val="99"/>
    <w:unhideWhenUsed/>
    <w:rsid w:val="00725DD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25DD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25DD8"/>
    <w:rPr>
      <w:vertAlign w:val="superscript"/>
    </w:rPr>
  </w:style>
  <w:style w:type="character" w:customStyle="1" w:styleId="cohovertext">
    <w:name w:val="co_hovertext"/>
    <w:basedOn w:val="DefaultParagraphFont"/>
    <w:rsid w:val="00E7034F"/>
  </w:style>
  <w:style w:type="character" w:customStyle="1" w:styleId="cosearchterm">
    <w:name w:val="co_searchterm"/>
    <w:basedOn w:val="DefaultParagraphFont"/>
    <w:rsid w:val="00E7034F"/>
  </w:style>
  <w:style w:type="paragraph" w:styleId="Header">
    <w:name w:val="header"/>
    <w:basedOn w:val="Normal"/>
    <w:link w:val="HeaderChar"/>
    <w:uiPriority w:val="99"/>
    <w:unhideWhenUsed/>
    <w:rsid w:val="00F464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645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464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645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2A7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PageNumber">
    <w:name w:val="page number"/>
    <w:basedOn w:val="DefaultParagraphFont"/>
    <w:uiPriority w:val="99"/>
    <w:semiHidden/>
    <w:unhideWhenUsed/>
    <w:rsid w:val="00593B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0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6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86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2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53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9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2993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8632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7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6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58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85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53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6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66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1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1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3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6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07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7286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792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it.ly/34fxJ1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FE5B556B51C340A7D88677E3E10D2D" ma:contentTypeVersion="12" ma:contentTypeDescription="Create a new document." ma:contentTypeScope="" ma:versionID="f36cecb13d3b389296a0a23b20281d49">
  <xsd:schema xmlns:xsd="http://www.w3.org/2001/XMLSchema" xmlns:xs="http://www.w3.org/2001/XMLSchema" xmlns:p="http://schemas.microsoft.com/office/2006/metadata/properties" xmlns:ns2="8cfc0595-c59a-453b-b655-08250b0e52e5" xmlns:ns3="4ef1f2fd-c287-43bc-8f81-89f531fc7679" targetNamespace="http://schemas.microsoft.com/office/2006/metadata/properties" ma:root="true" ma:fieldsID="59fb7dc8eeec36effa9a511db2a4d209" ns2:_="" ns3:_="">
    <xsd:import namespace="8cfc0595-c59a-453b-b655-08250b0e52e5"/>
    <xsd:import namespace="4ef1f2fd-c287-43bc-8f81-89f531fc76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fc0595-c59a-453b-b655-08250b0e52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f1f2fd-c287-43bc-8f81-89f531fc767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10E26-F159-4CD4-A006-C577992E62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fc0595-c59a-453b-b655-08250b0e52e5"/>
    <ds:schemaRef ds:uri="4ef1f2fd-c287-43bc-8f81-89f531fc76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08EEB3-94B0-4E79-8EE5-AFED4DA053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65F6CB-AB8F-4A81-ACFB-09337E057C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20108E4-B011-4158-959E-2A09EDD62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3114</Words>
  <Characters>17750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Manuel Vargas</dc:creator>
  <cp:lastModifiedBy>Khaled Alrabe</cp:lastModifiedBy>
  <cp:revision>2</cp:revision>
  <cp:lastPrinted>2021-06-22T16:45:00Z</cp:lastPrinted>
  <dcterms:created xsi:type="dcterms:W3CDTF">2021-06-22T16:48:00Z</dcterms:created>
  <dcterms:modified xsi:type="dcterms:W3CDTF">2021-06-22T16:48:00Z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2017-06-08T00:00:00Z</vt:filetime>
  </property>
  <property fmtid="{D5CDD505-2E9C-101B-9397-08002B2CF9AE}" pid="3" name="Creator">
    <vt:lpwstr>Adobe Acrobat Pro 10.0.0</vt:lpwstr>
  </property>
  <property fmtid="{D5CDD505-2E9C-101B-9397-08002B2CF9AE}" pid="4" name="LastSaved">
    <vt:filetime>2018-04-23T00:00:00Z</vt:filetime>
  </property>
  <property fmtid="{D5CDD505-2E9C-101B-9397-08002B2CF9AE}" pid="5" name="ContentTypeId">
    <vt:lpwstr>0x0101009BFE5B556B51C340A7D88677E3E10D2D</vt:lpwstr>
  </property>
</Properties>
</file>