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931FA" w14:textId="77777777" w:rsidR="00184629" w:rsidRPr="00EB7EEB" w:rsidRDefault="00184629" w:rsidP="00613A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UNITED STATES DEPARTMENT OF JUSTICE</w:t>
      </w:r>
    </w:p>
    <w:p w14:paraId="497F2A79"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EXECUTIVE OFFICE FOR IMMIGRATION REVIEW</w:t>
      </w:r>
    </w:p>
    <w:p w14:paraId="2E8D37F4"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BOARD OF IMMIGRATION APPEALS</w:t>
      </w:r>
    </w:p>
    <w:p w14:paraId="7AA856DE"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FALLS CHURCH, VIRGINIA</w:t>
      </w:r>
    </w:p>
    <w:p w14:paraId="27196A93"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1A60D9" w14:textId="6EEEE3B2" w:rsidR="00184629" w:rsidRPr="00EB7EEB" w:rsidRDefault="00A440C1"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w:t>
      </w:r>
    </w:p>
    <w:p w14:paraId="30021756"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In the Matter of:</w:t>
      </w:r>
      <w:r w:rsidRPr="00EB7EEB">
        <w:tab/>
      </w:r>
      <w:r w:rsidRPr="00EB7EEB">
        <w:tab/>
      </w:r>
      <w:r w:rsidRPr="00EB7EEB">
        <w:tab/>
      </w:r>
      <w:r w:rsidRPr="00EB7EEB">
        <w:tab/>
      </w:r>
      <w:r w:rsidRPr="00EB7EEB">
        <w:tab/>
        <w:t>)</w:t>
      </w:r>
    </w:p>
    <w:p w14:paraId="5B46020D" w14:textId="77777777" w:rsidR="00184629" w:rsidRPr="00EB7EEB" w:rsidRDefault="00184629" w:rsidP="00184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 w:rsidRPr="00EB7EEB">
        <w:tab/>
      </w:r>
      <w:r w:rsidRPr="00EB7EEB">
        <w:tab/>
      </w:r>
      <w:r w:rsidRPr="00EB7EEB">
        <w:tab/>
      </w:r>
      <w:r w:rsidRPr="00EB7EEB">
        <w:tab/>
      </w:r>
      <w:r w:rsidRPr="00EB7EEB">
        <w:tab/>
      </w:r>
      <w:r w:rsidRPr="00EB7EEB">
        <w:tab/>
      </w:r>
      <w:r w:rsidRPr="00EB7EEB">
        <w:tab/>
        <w:t>)</w:t>
      </w:r>
    </w:p>
    <w:p w14:paraId="27C99553" w14:textId="234BAD74" w:rsidR="00184629" w:rsidRPr="00EB7EEB" w:rsidRDefault="00867110" w:rsidP="0018462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720" w:hanging="720"/>
        <w:rPr>
          <w:b/>
        </w:rPr>
      </w:pPr>
      <w:r>
        <w:rPr>
          <w:b/>
        </w:rPr>
        <w:tab/>
      </w:r>
      <w:r>
        <w:rPr>
          <w:b/>
        </w:rPr>
        <w:tab/>
      </w:r>
      <w:r>
        <w:rPr>
          <w:b/>
        </w:rPr>
        <w:tab/>
      </w:r>
      <w:r>
        <w:rPr>
          <w:b/>
        </w:rPr>
        <w:tab/>
      </w:r>
      <w:r w:rsidR="00184629" w:rsidRPr="00EB7EEB">
        <w:rPr>
          <w:b/>
        </w:rPr>
        <w:t>,</w:t>
      </w:r>
      <w:r w:rsidR="00A16C14">
        <w:rPr>
          <w:b/>
        </w:rPr>
        <w:tab/>
      </w:r>
      <w:r w:rsidR="00184629" w:rsidRPr="00EB7EEB">
        <w:tab/>
      </w:r>
      <w:proofErr w:type="gramStart"/>
      <w:r w:rsidR="00184629" w:rsidRPr="00EB7EEB">
        <w:tab/>
        <w:t xml:space="preserve">)   </w:t>
      </w:r>
      <w:proofErr w:type="gramEnd"/>
      <w:r w:rsidR="00184629" w:rsidRPr="00EB7EEB">
        <w:t xml:space="preserve">     A Number:</w:t>
      </w:r>
    </w:p>
    <w:p w14:paraId="7B725A81" w14:textId="77777777" w:rsidR="00184629" w:rsidRPr="00EB7EEB" w:rsidRDefault="00184629" w:rsidP="00184629">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720" w:hanging="720"/>
      </w:pPr>
      <w:r w:rsidRPr="00EB7EEB">
        <w:rPr>
          <w:b/>
        </w:rPr>
        <w:tab/>
      </w:r>
      <w:r w:rsidRPr="00EB7EEB">
        <w:rPr>
          <w:b/>
        </w:rPr>
        <w:tab/>
      </w:r>
      <w:r w:rsidRPr="00EB7EEB">
        <w:rPr>
          <w:b/>
        </w:rPr>
        <w:tab/>
      </w:r>
      <w:r w:rsidRPr="00EB7EEB">
        <w:rPr>
          <w:b/>
        </w:rPr>
        <w:tab/>
      </w:r>
      <w:r w:rsidRPr="00EB7EEB">
        <w:rPr>
          <w:b/>
        </w:rPr>
        <w:tab/>
      </w:r>
      <w:r w:rsidRPr="00EB7EEB">
        <w:tab/>
      </w:r>
      <w:r w:rsidRPr="00EB7EEB">
        <w:tab/>
        <w:t>)</w:t>
      </w:r>
      <w:r w:rsidRPr="00EB7EEB">
        <w:tab/>
      </w:r>
    </w:p>
    <w:p w14:paraId="6D070065"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EB7EEB">
        <w:t>Respondent.</w:t>
      </w:r>
      <w:r w:rsidRPr="00EB7EEB">
        <w:tab/>
      </w:r>
      <w:r w:rsidRPr="00EB7EEB">
        <w:tab/>
      </w:r>
      <w:r w:rsidRPr="00EB7EEB">
        <w:tab/>
      </w:r>
      <w:r w:rsidRPr="00EB7EEB">
        <w:tab/>
      </w:r>
      <w:r w:rsidRPr="00EB7EEB">
        <w:tab/>
        <w:t>)</w:t>
      </w:r>
      <w:r w:rsidRPr="00EB7EEB">
        <w:tab/>
      </w:r>
    </w:p>
    <w:p w14:paraId="40A71482"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EB7EEB">
        <w:tab/>
      </w:r>
      <w:r w:rsidRPr="00EB7EEB">
        <w:tab/>
      </w:r>
      <w:r w:rsidRPr="00EB7EEB">
        <w:tab/>
      </w:r>
      <w:r w:rsidRPr="00EB7EEB">
        <w:tab/>
      </w:r>
      <w:r w:rsidRPr="00EB7EEB">
        <w:tab/>
      </w:r>
      <w:r w:rsidRPr="00EB7EEB">
        <w:tab/>
        <w:t>)</w:t>
      </w:r>
    </w:p>
    <w:p w14:paraId="64CA95C4" w14:textId="7EB05472"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In Removal</w:t>
      </w:r>
      <w:r w:rsidRPr="00EB7EEB">
        <w:rPr>
          <w:b/>
        </w:rPr>
        <w:t xml:space="preserve"> </w:t>
      </w:r>
      <w:r w:rsidRPr="00EB7EEB">
        <w:t>Proceedings.</w:t>
      </w:r>
      <w:r w:rsidRPr="00EB7EEB">
        <w:tab/>
      </w:r>
      <w:r w:rsidRPr="00EB7EEB">
        <w:tab/>
        <w:t xml:space="preserve">                      </w:t>
      </w:r>
      <w:proofErr w:type="gramStart"/>
      <w:r w:rsidRPr="00EB7EEB">
        <w:t xml:space="preserve">  )</w:t>
      </w:r>
      <w:proofErr w:type="gramEnd"/>
      <w:r w:rsidRPr="00EB7EEB">
        <w:tab/>
      </w:r>
      <w:r w:rsidRPr="00EB7EEB">
        <w:tab/>
      </w:r>
      <w:r w:rsidRPr="00EB7EEB">
        <w:tab/>
      </w:r>
      <w:r w:rsidRPr="00EB7EEB">
        <w:tab/>
      </w:r>
      <w:r w:rsidRPr="00EB7EEB">
        <w:tab/>
      </w:r>
      <w:r w:rsidRPr="00EB7EEB">
        <w:tab/>
      </w:r>
    </w:p>
    <w:p w14:paraId="4AE0788A"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rPr>
          <w:u w:val="single"/>
        </w:rPr>
        <w:t xml:space="preserve">                                                                                    </w:t>
      </w:r>
      <w:r w:rsidRPr="00EB7EEB">
        <w:t>)</w:t>
      </w:r>
    </w:p>
    <w:p w14:paraId="207D1509"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99CB802"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0C4C1858" w14:textId="1946DC2D" w:rsidR="00184629" w:rsidRPr="00EB7EEB" w:rsidRDefault="007058E5"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 xml:space="preserve">SUPPLEMENTAL BRIEF IN SUPPORT OF PENDING </w:t>
      </w:r>
      <w:r w:rsidR="00652B9D">
        <w:rPr>
          <w:b/>
        </w:rPr>
        <w:t>S</w:t>
      </w:r>
      <w:r w:rsidR="00184629" w:rsidRPr="00EB7EEB">
        <w:rPr>
          <w:b/>
        </w:rPr>
        <w:t>TATUTORY MOTION TO RECONSIDER AND TERMINATE</w:t>
      </w:r>
      <w:r w:rsidR="003B53C5">
        <w:rPr>
          <w:b/>
        </w:rPr>
        <w:t xml:space="preserve"> OR REMAND</w:t>
      </w:r>
    </w:p>
    <w:p w14:paraId="5E4EA5EF" w14:textId="11468E48" w:rsidR="00184629" w:rsidRPr="007058E5"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0A40A3FC"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6CDFAC12" w14:textId="77777777" w:rsidR="00184629" w:rsidRPr="00EB7EEB" w:rsidRDefault="00184629" w:rsidP="002A72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r w:rsidRPr="00EB7EEB">
        <w:rPr>
          <w:b/>
        </w:rPr>
        <w:t>I.</w:t>
      </w:r>
      <w:r w:rsidRPr="00EB7EEB">
        <w:tab/>
      </w:r>
      <w:r w:rsidRPr="00EB7EEB">
        <w:rPr>
          <w:b/>
          <w:u w:val="single"/>
        </w:rPr>
        <w:t>INTRODUCTION</w:t>
      </w:r>
    </w:p>
    <w:p w14:paraId="5BD93136"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12CC00D4" w14:textId="14C8DF05" w:rsidR="00EF0CB1" w:rsidRDefault="00184629" w:rsidP="00EA0741">
      <w:pPr>
        <w:widowControl w:val="0"/>
        <w:spacing w:line="480" w:lineRule="auto"/>
        <w:ind w:firstLine="720"/>
      </w:pPr>
      <w:r w:rsidRPr="00EB7EEB">
        <w:t>Pursuant to</w:t>
      </w:r>
      <w:r w:rsidR="006A3832">
        <w:t xml:space="preserve"> § 4.6(g)(ii) of the Board of Immigration Appeals Practice Manual</w:t>
      </w:r>
      <w:r w:rsidR="00735985">
        <w:t xml:space="preserve"> and</w:t>
      </w:r>
      <w:r w:rsidRPr="00EB7EEB">
        <w:t xml:space="preserve"> § 240(c)(6) of the Immigration and Nationality Act (“INA”), Respondent, </w:t>
      </w:r>
      <w:r w:rsidR="00A16C14">
        <w:t xml:space="preserve"> </w:t>
      </w:r>
      <w:r w:rsidRPr="00EB7EEB">
        <w:t xml:space="preserve"> (herein</w:t>
      </w:r>
      <w:r w:rsidR="005D36F9">
        <w:t>after</w:t>
      </w:r>
      <w:r w:rsidRPr="00EB7EEB">
        <w:t xml:space="preserve"> “M</w:t>
      </w:r>
      <w:r w:rsidR="00A16C14">
        <w:t xml:space="preserve">s. </w:t>
      </w:r>
      <w:r w:rsidRPr="00EB7EEB">
        <w:t>”), hereby</w:t>
      </w:r>
      <w:r w:rsidR="00EF0CB1">
        <w:t xml:space="preserve"> advances this supplemental basis for this Board to reconsider the removal order against her and to terminate her removal proceedings or</w:t>
      </w:r>
      <w:r w:rsidR="00AE7028">
        <w:t>, in the alternative,</w:t>
      </w:r>
      <w:r w:rsidR="00EF0CB1">
        <w:t xml:space="preserve"> remand her removal proceedings for a hearing on her applications for cancellation of removal under INA §§ 240A(a) and (b)(2), in light of the recent decision of the U.S. Supreme Court in </w:t>
      </w:r>
      <w:r w:rsidR="00EF0CB1">
        <w:rPr>
          <w:i/>
        </w:rPr>
        <w:t>Pereira v. Sessions</w:t>
      </w:r>
      <w:r w:rsidR="00EF0CB1">
        <w:t>, __ U.S. __, No. 17-459 (June 21, 2018)</w:t>
      </w:r>
      <w:r w:rsidR="00BD0192" w:rsidRPr="00BD0192">
        <w:rPr>
          <w:rStyle w:val="FootnoteReference"/>
        </w:rPr>
        <w:t xml:space="preserve"> </w:t>
      </w:r>
      <w:r w:rsidR="00BD0192">
        <w:rPr>
          <w:rStyle w:val="FootnoteReference"/>
        </w:rPr>
        <w:footnoteReference w:id="1"/>
      </w:r>
      <w:r w:rsidR="00EF0CB1">
        <w:t>.</w:t>
      </w:r>
      <w:r w:rsidRPr="00EB7EEB">
        <w:t xml:space="preserve"> </w:t>
      </w:r>
    </w:p>
    <w:p w14:paraId="51A6A1F8" w14:textId="4B8B6C34" w:rsidR="00AA18DB" w:rsidRPr="00EB7EEB" w:rsidRDefault="00AE7028" w:rsidP="00AA18D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r>
      <w:r w:rsidR="005D36F9">
        <w:t xml:space="preserve">This Board issued a final order of removal against </w:t>
      </w:r>
      <w:proofErr w:type="gramStart"/>
      <w:r w:rsidR="005D36F9">
        <w:t>M</w:t>
      </w:r>
      <w:r w:rsidR="00B87E62">
        <w:t xml:space="preserve">s. </w:t>
      </w:r>
      <w:r w:rsidR="005D36F9">
        <w:t>,</w:t>
      </w:r>
      <w:proofErr w:type="gramEnd"/>
      <w:r w:rsidR="005D36F9">
        <w:t xml:space="preserve"> previously a lawful permanent resident,</w:t>
      </w:r>
      <w:r w:rsidR="006926BD">
        <w:t xml:space="preserve"> on March 3, 2017,</w:t>
      </w:r>
      <w:r w:rsidR="003C73DF">
        <w:t xml:space="preserve"> on the basis of a putative Notice to Appear (“NTA”)</w:t>
      </w:r>
      <w:r w:rsidR="00EC2245">
        <w:t xml:space="preserve"> that</w:t>
      </w:r>
      <w:r w:rsidR="00867B51">
        <w:t xml:space="preserve"> failed to include the required time and place of her first removal hearing before the Immigration Court. </w:t>
      </w:r>
      <w:r w:rsidR="00867B51">
        <w:rPr>
          <w:i/>
        </w:rPr>
        <w:t>See</w:t>
      </w:r>
      <w:r w:rsidR="00216365">
        <w:t xml:space="preserve"> putative</w:t>
      </w:r>
      <w:r w:rsidR="00867B51">
        <w:rPr>
          <w:i/>
        </w:rPr>
        <w:t xml:space="preserve"> </w:t>
      </w:r>
      <w:r w:rsidR="00867B51">
        <w:t>Notice to Appear</w:t>
      </w:r>
      <w:r w:rsidR="008C1B64">
        <w:t xml:space="preserve"> (Ex. A)</w:t>
      </w:r>
      <w:r w:rsidR="0026455D">
        <w:t>.</w:t>
      </w:r>
      <w:r w:rsidR="006861C0">
        <w:t xml:space="preserve"> The Board based the removal order on</w:t>
      </w:r>
      <w:r w:rsidR="00AA7EA0">
        <w:t xml:space="preserve"> removability </w:t>
      </w:r>
      <w:r w:rsidR="00AA7EA0">
        <w:lastRenderedPageBreak/>
        <w:t>charges in the putative NTA under</w:t>
      </w:r>
      <w:r w:rsidR="006861C0">
        <w:t xml:space="preserve"> </w:t>
      </w:r>
      <w:r w:rsidR="00EA0741">
        <w:t>INA §</w:t>
      </w:r>
      <w:r w:rsidR="005D34C1">
        <w:t>§</w:t>
      </w:r>
      <w:r w:rsidR="00EA0741">
        <w:t xml:space="preserve"> </w:t>
      </w:r>
      <w:r w:rsidR="00B87E62">
        <w:t>237</w:t>
      </w:r>
      <w:r w:rsidR="00EA0741">
        <w:t>(a)(</w:t>
      </w:r>
      <w:r w:rsidR="00B87E62">
        <w:t>2</w:t>
      </w:r>
      <w:r w:rsidR="00EA0741">
        <w:t>)(</w:t>
      </w:r>
      <w:r w:rsidR="00B87E62">
        <w:t>A</w:t>
      </w:r>
      <w:r w:rsidR="00EA0741">
        <w:t>)</w:t>
      </w:r>
      <w:r w:rsidR="00B87E62">
        <w:t>(</w:t>
      </w:r>
      <w:proofErr w:type="spellStart"/>
      <w:r w:rsidR="00B87E62">
        <w:t>i</w:t>
      </w:r>
      <w:proofErr w:type="spellEnd"/>
      <w:r w:rsidR="00B87E62">
        <w:t>) (conviction for a crime involving moral turpitude (“CIMT”))</w:t>
      </w:r>
      <w:r w:rsidR="00EA0741">
        <w:t xml:space="preserve"> </w:t>
      </w:r>
      <w:proofErr w:type="gramStart"/>
      <w:r w:rsidR="00EA0741">
        <w:t>and  237</w:t>
      </w:r>
      <w:proofErr w:type="gramEnd"/>
      <w:r w:rsidR="00EA0741">
        <w:t>(a)(2)(A)(ii)</w:t>
      </w:r>
      <w:r w:rsidR="00FD462B">
        <w:t xml:space="preserve"> (two or more conviction</w:t>
      </w:r>
      <w:r w:rsidR="008E1A36">
        <w:t>s for CIMTs)</w:t>
      </w:r>
      <w:r w:rsidR="00B13F10">
        <w:t>.</w:t>
      </w:r>
      <w:r w:rsidR="00A40581">
        <w:t xml:space="preserve"> </w:t>
      </w:r>
      <w:r w:rsidR="00A40581">
        <w:rPr>
          <w:i/>
        </w:rPr>
        <w:t>See</w:t>
      </w:r>
      <w:r w:rsidR="00A40581">
        <w:t xml:space="preserve"> BIA Decision</w:t>
      </w:r>
      <w:r w:rsidR="00AD04C9">
        <w:t xml:space="preserve"> (Ex.</w:t>
      </w:r>
      <w:r w:rsidR="00A40581">
        <w:t xml:space="preserve"> C</w:t>
      </w:r>
      <w:r w:rsidR="00AD04C9">
        <w:t>)</w:t>
      </w:r>
      <w:r w:rsidR="00A40581">
        <w:t>.</w:t>
      </w:r>
      <w:r w:rsidR="007365F9">
        <w:t xml:space="preserve"> </w:t>
      </w:r>
      <w:r w:rsidR="00CA76D5">
        <w:t>Ms.  filed a petition for review of the BIA’s decision, which remains pending before the Second Circuit.</w:t>
      </w:r>
      <w:r w:rsidR="00AA18DB">
        <w:t xml:space="preserve"> </w:t>
      </w:r>
      <w:proofErr w:type="gramStart"/>
      <w:r w:rsidR="00AA18DB">
        <w:rPr>
          <w:i/>
        </w:rPr>
        <w:t>See</w:t>
      </w:r>
      <w:r w:rsidR="00CA76D5">
        <w:t xml:space="preserve"> </w:t>
      </w:r>
      <w:r w:rsidR="00AA18DB">
        <w:rPr>
          <w:i/>
        </w:rPr>
        <w:t xml:space="preserve"> v.</w:t>
      </w:r>
      <w:proofErr w:type="gramEnd"/>
      <w:r w:rsidR="00AA18DB">
        <w:rPr>
          <w:i/>
        </w:rPr>
        <w:t xml:space="preserve"> Sessions</w:t>
      </w:r>
      <w:r w:rsidR="00AA18DB">
        <w:t xml:space="preserve">, No. 17-871 (2d Cir. </w:t>
      </w:r>
      <w:r w:rsidR="00AA18DB">
        <w:rPr>
          <w:i/>
        </w:rPr>
        <w:t>pending</w:t>
      </w:r>
      <w:r w:rsidR="00AA18DB">
        <w:t>)</w:t>
      </w:r>
      <w:r w:rsidR="00AA18DB" w:rsidRPr="00EB7EEB">
        <w:t>.</w:t>
      </w:r>
      <w:r w:rsidR="00AA18DB">
        <w:t xml:space="preserve"> </w:t>
      </w:r>
      <w:r w:rsidR="00AA18DB" w:rsidRPr="00EB7EEB">
        <w:t xml:space="preserve"> </w:t>
      </w:r>
    </w:p>
    <w:p w14:paraId="298335E9" w14:textId="54A47E12" w:rsidR="00B4786E" w:rsidRDefault="00EF6EB1" w:rsidP="00EA0741">
      <w:pPr>
        <w:widowControl w:val="0"/>
        <w:spacing w:line="480" w:lineRule="auto"/>
        <w:ind w:firstLine="720"/>
      </w:pPr>
      <w:r>
        <w:t xml:space="preserve"> </w:t>
      </w:r>
      <w:r w:rsidR="004C7C95">
        <w:t xml:space="preserve"> On</w:t>
      </w:r>
      <w:r w:rsidR="00C9351E">
        <w:t xml:space="preserve"> April 4, 2018</w:t>
      </w:r>
      <w:r w:rsidR="004C7C95">
        <w:t xml:space="preserve">, </w:t>
      </w:r>
      <w:r w:rsidR="00CA76D5">
        <w:t>Ms.  filed</w:t>
      </w:r>
      <w:r w:rsidR="00B4786E">
        <w:t xml:space="preserve"> with this Board</w:t>
      </w:r>
      <w:r w:rsidR="005D36F9">
        <w:t xml:space="preserve"> </w:t>
      </w:r>
      <w:r w:rsidR="00B4786E">
        <w:t>a “</w:t>
      </w:r>
      <w:r w:rsidR="00CB2CB5">
        <w:t>S</w:t>
      </w:r>
      <w:r w:rsidR="00B4786E">
        <w:t xml:space="preserve">tatutory </w:t>
      </w:r>
      <w:r w:rsidR="00CB2CB5">
        <w:t>M</w:t>
      </w:r>
      <w:r w:rsidR="00B4786E">
        <w:t xml:space="preserve">otion to </w:t>
      </w:r>
      <w:r w:rsidR="00CB2CB5">
        <w:t>R</w:t>
      </w:r>
      <w:r w:rsidR="00B4786E">
        <w:t xml:space="preserve">econsider and </w:t>
      </w:r>
      <w:r w:rsidR="00CB2CB5">
        <w:t>T</w:t>
      </w:r>
      <w:r w:rsidR="00B4786E">
        <w:t xml:space="preserve">erminate </w:t>
      </w:r>
      <w:proofErr w:type="gramStart"/>
      <w:r w:rsidR="00CB2CB5">
        <w:t>in Light of</w:t>
      </w:r>
      <w:proofErr w:type="gramEnd"/>
      <w:r w:rsidR="00CB2CB5">
        <w:t xml:space="preserve"> </w:t>
      </w:r>
      <w:proofErr w:type="spellStart"/>
      <w:r w:rsidR="00CB2CB5">
        <w:rPr>
          <w:i/>
        </w:rPr>
        <w:t>Obeya</w:t>
      </w:r>
      <w:proofErr w:type="spellEnd"/>
      <w:r w:rsidR="00CB2CB5">
        <w:rPr>
          <w:i/>
        </w:rPr>
        <w:t xml:space="preserve"> v. Sessions</w:t>
      </w:r>
      <w:r w:rsidR="001F7840">
        <w:t>,</w:t>
      </w:r>
      <w:r w:rsidR="00CB2CB5">
        <w:t>”</w:t>
      </w:r>
      <w:r w:rsidR="007365F9">
        <w:t xml:space="preserve"> (hereinafter “Respondent’s Motion”)</w:t>
      </w:r>
      <w:r w:rsidR="001F7840">
        <w:t xml:space="preserve"> </w:t>
      </w:r>
      <w:r w:rsidR="00B3350B">
        <w:t>arguing that the Second Circuit</w:t>
      </w:r>
      <w:r w:rsidR="00B44014">
        <w:t xml:space="preserve"> had ruled that</w:t>
      </w:r>
      <w:r w:rsidR="00AA7EA0">
        <w:t xml:space="preserve"> conviction under one of the statutes of conviction in her case is not for a</w:t>
      </w:r>
      <w:r w:rsidR="00B44014">
        <w:t xml:space="preserve"> CIMT</w:t>
      </w:r>
      <w:r w:rsidR="003B025E">
        <w:t>.</w:t>
      </w:r>
      <w:r w:rsidR="007365F9">
        <w:t xml:space="preserve"> </w:t>
      </w:r>
      <w:r w:rsidR="007365F9">
        <w:rPr>
          <w:i/>
        </w:rPr>
        <w:t>See</w:t>
      </w:r>
      <w:r w:rsidR="007365F9">
        <w:t xml:space="preserve"> Respondent’s Motion.</w:t>
      </w:r>
      <w:r w:rsidR="00902C2E">
        <w:t xml:space="preserve"> The Board docketed the motion on April 16, 2018.</w:t>
      </w:r>
      <w:r w:rsidR="0036647D">
        <w:t xml:space="preserve"> </w:t>
      </w:r>
      <w:r w:rsidR="000A0E94">
        <w:t xml:space="preserve">Ms.  sought equitable tolling on the years in between her removal order and the Second Circuit’s decision in </w:t>
      </w:r>
      <w:proofErr w:type="spellStart"/>
      <w:proofErr w:type="gramStart"/>
      <w:r w:rsidR="000A0E94">
        <w:rPr>
          <w:i/>
        </w:rPr>
        <w:t>Obeya</w:t>
      </w:r>
      <w:proofErr w:type="spellEnd"/>
      <w:r w:rsidR="000A0E94">
        <w:t>, and</w:t>
      </w:r>
      <w:proofErr w:type="gramEnd"/>
      <w:r w:rsidR="000A0E94">
        <w:t xml:space="preserve"> demonstrated that an extraordinary circumstance had prevented her timely filing of the motion to reconsider, and that she had exercised due diligence in pursuing the motion to reconsider after the Second Circuit’s decision in </w:t>
      </w:r>
      <w:proofErr w:type="spellStart"/>
      <w:r w:rsidR="000A0E94">
        <w:rPr>
          <w:i/>
        </w:rPr>
        <w:t>Obeya</w:t>
      </w:r>
      <w:proofErr w:type="spellEnd"/>
      <w:r w:rsidR="000A0E94">
        <w:t xml:space="preserve"> issued. </w:t>
      </w:r>
      <w:r w:rsidR="00532647">
        <w:rPr>
          <w:i/>
        </w:rPr>
        <w:t>See</w:t>
      </w:r>
      <w:r w:rsidR="00532647">
        <w:t xml:space="preserve"> </w:t>
      </w:r>
      <w:r w:rsidR="007365F9">
        <w:t>Respondent’s</w:t>
      </w:r>
      <w:r w:rsidR="006A7759">
        <w:t xml:space="preserve"> Motion</w:t>
      </w:r>
      <w:r w:rsidR="007365F9">
        <w:t xml:space="preserve"> </w:t>
      </w:r>
      <w:r w:rsidR="00532647">
        <w:t xml:space="preserve">(citing </w:t>
      </w:r>
      <w:r w:rsidR="00532647">
        <w:rPr>
          <w:i/>
        </w:rPr>
        <w:t>Holland v. Florida</w:t>
      </w:r>
      <w:r w:rsidR="007365F9">
        <w:t xml:space="preserve">, </w:t>
      </w:r>
      <w:r w:rsidR="007365F9" w:rsidRPr="00EB7EEB">
        <w:rPr>
          <w:bCs/>
        </w:rPr>
        <w:t>560 U.S. 631, 632 (2010)</w:t>
      </w:r>
      <w:r w:rsidR="00532647">
        <w:t xml:space="preserve"> (</w:t>
      </w:r>
      <w:r w:rsidR="00EE769C">
        <w:t>stating the standard for determining whether equitable tolling is warranted)).</w:t>
      </w:r>
    </w:p>
    <w:p w14:paraId="2943F2F7" w14:textId="5E8C62C8" w:rsidR="00B54AF6" w:rsidRDefault="00722278" w:rsidP="00EA0741">
      <w:pPr>
        <w:widowControl w:val="0"/>
        <w:spacing w:line="480" w:lineRule="auto"/>
        <w:ind w:firstLine="720"/>
      </w:pPr>
      <w:r>
        <w:t xml:space="preserve">In this supplemental brief, </w:t>
      </w:r>
      <w:r w:rsidR="00E3022F">
        <w:t>Ms.  now raises an additional basis</w:t>
      </w:r>
      <w:r w:rsidR="007365F9">
        <w:t xml:space="preserve">, under </w:t>
      </w:r>
      <w:r w:rsidR="007365F9">
        <w:rPr>
          <w:i/>
        </w:rPr>
        <w:t>Pereira v. Sessions</w:t>
      </w:r>
      <w:r w:rsidR="007365F9">
        <w:t>,</w:t>
      </w:r>
      <w:r w:rsidR="00E3022F">
        <w:t xml:space="preserve"> for this Board to reconsider and terminate or remand her removal proceedings</w:t>
      </w:r>
      <w:r w:rsidR="007365F9">
        <w:t xml:space="preserve"> for a hearing on applications for cancellation of removal.</w:t>
      </w:r>
      <w:r w:rsidR="00E3022F">
        <w:t xml:space="preserve"> </w:t>
      </w:r>
      <w:r w:rsidR="00F67C4D">
        <w:t>T</w:t>
      </w:r>
      <w:r w:rsidR="00E3022F">
        <w:t xml:space="preserve">he Supreme Court’s decision in </w:t>
      </w:r>
      <w:r w:rsidR="00E3022F">
        <w:rPr>
          <w:i/>
        </w:rPr>
        <w:t>Pereira</w:t>
      </w:r>
      <w:r w:rsidR="00E3022F">
        <w:t xml:space="preserve"> </w:t>
      </w:r>
      <w:r w:rsidR="00A14402">
        <w:t xml:space="preserve">clarifies </w:t>
      </w:r>
      <w:r w:rsidR="00B54AF6">
        <w:t>two dispositive issues in Ms. ’s case</w:t>
      </w:r>
      <w:r w:rsidR="00886703">
        <w:t>.</w:t>
      </w:r>
      <w:r w:rsidR="00A14402">
        <w:t xml:space="preserve"> </w:t>
      </w:r>
      <w:r w:rsidR="00B54AF6">
        <w:t>First, that</w:t>
      </w:r>
      <w:r w:rsidR="00A14402">
        <w:t xml:space="preserve"> the Immigration Court never had jurisdiction over Ms. ’s case,</w:t>
      </w:r>
      <w:r w:rsidR="00000691">
        <w:t xml:space="preserve"> requiring that the Board</w:t>
      </w:r>
      <w:r w:rsidR="00B54AF6">
        <w:t xml:space="preserve"> now</w:t>
      </w:r>
      <w:r w:rsidR="00000691">
        <w:t xml:space="preserve"> terminate these proceedings</w:t>
      </w:r>
      <w:r w:rsidR="00B54AF6">
        <w:t xml:space="preserve"> impro</w:t>
      </w:r>
      <w:r w:rsidR="00E33286">
        <w:t>perly</w:t>
      </w:r>
      <w:r w:rsidR="00B54AF6">
        <w:t xml:space="preserve"> brought by DHS. Second, that if removal proceedings are permitted to go forward</w:t>
      </w:r>
      <w:r w:rsidR="00A14402">
        <w:t xml:space="preserve"> </w:t>
      </w:r>
      <w:r w:rsidR="007559DD">
        <w:t>Ms.  is statutorily eligible for lawful permanent resident cancellation of removal</w:t>
      </w:r>
      <w:r w:rsidR="00B54AF6">
        <w:t xml:space="preserve"> under INA § 240A(a)</w:t>
      </w:r>
      <w:r w:rsidR="0082144A">
        <w:t xml:space="preserve"> because the putative NTA issued in her case does not interrupt her required period of continuous physical presence and residence</w:t>
      </w:r>
      <w:r w:rsidR="00F122E4">
        <w:t xml:space="preserve"> under INA § 240A(a)(2)</w:t>
      </w:r>
      <w:r w:rsidR="007559DD">
        <w:t>.</w:t>
      </w:r>
      <w:r w:rsidR="00B54AF6">
        <w:t xml:space="preserve"> Ms.  has acquired more than the seven years of </w:t>
      </w:r>
      <w:r w:rsidR="00B54AF6">
        <w:lastRenderedPageBreak/>
        <w:t>continuous presence required to apply for</w:t>
      </w:r>
      <w:r w:rsidR="001A5801">
        <w:t xml:space="preserve"> </w:t>
      </w:r>
      <w:r w:rsidR="00B61E18">
        <w:t xml:space="preserve">lawful permanent resident </w:t>
      </w:r>
      <w:proofErr w:type="gramStart"/>
      <w:r w:rsidR="00B54AF6">
        <w:t>cancellation, and</w:t>
      </w:r>
      <w:proofErr w:type="gramEnd"/>
      <w:r w:rsidR="00B54AF6">
        <w:t xml:space="preserve"> satisfies the other eligibility criteria.</w:t>
      </w:r>
      <w:r w:rsidR="00027E46">
        <w:t xml:space="preserve"> If the Board does not terminate these removal proceedings, it should </w:t>
      </w:r>
      <w:r w:rsidR="00DE4D10">
        <w:t xml:space="preserve">remand to the Immigration Judge for hearings on her applications for cancellation of removal under INA §§ 240A(a) &amp; (b)(2). </w:t>
      </w:r>
      <w:r w:rsidR="00B54AF6">
        <w:t xml:space="preserve"> </w:t>
      </w:r>
    </w:p>
    <w:p w14:paraId="76B8D688" w14:textId="58160023" w:rsidR="00722278" w:rsidRPr="005B7DBB" w:rsidRDefault="006948DE" w:rsidP="00E01B45">
      <w:pPr>
        <w:widowControl w:val="0"/>
        <w:spacing w:line="480" w:lineRule="auto"/>
        <w:ind w:firstLine="720"/>
      </w:pPr>
      <w:r>
        <w:t xml:space="preserve">Ms.  seeks equitable tolling of </w:t>
      </w:r>
      <w:r w:rsidR="004F36E1">
        <w:t xml:space="preserve">the time in between her removal order and the Court’s decision in </w:t>
      </w:r>
      <w:r w:rsidR="00870192">
        <w:rPr>
          <w:i/>
        </w:rPr>
        <w:t>Pereira</w:t>
      </w:r>
      <w:r w:rsidR="00AF6CCC" w:rsidRPr="00AF6CCC">
        <w:t xml:space="preserve">. That decision identified and corrected legal errors that the Immigration Court and </w:t>
      </w:r>
      <w:r w:rsidR="00AF6CCC">
        <w:t>the</w:t>
      </w:r>
      <w:r w:rsidR="00AF6CCC" w:rsidRPr="00AF6CCC">
        <w:t xml:space="preserve"> </w:t>
      </w:r>
      <w:r w:rsidR="00AF6CCC">
        <w:t>Board committ</w:t>
      </w:r>
      <w:r w:rsidR="0008575E">
        <w:t>ed in the Respondent’s case</w:t>
      </w:r>
      <w:r w:rsidR="00EB1295">
        <w:t xml:space="preserve"> (and in similar cases)</w:t>
      </w:r>
      <w:r w:rsidR="00AF6CCC">
        <w:t xml:space="preserve"> by exercising jurisdiction </w:t>
      </w:r>
      <w:r w:rsidR="00D15483">
        <w:t>where there has been</w:t>
      </w:r>
      <w:r w:rsidR="00AF6CCC">
        <w:t xml:space="preserve"> </w:t>
      </w:r>
      <w:r w:rsidR="005B21EE">
        <w:t xml:space="preserve">an </w:t>
      </w:r>
      <w:r w:rsidR="00AF6CCC">
        <w:t>impro</w:t>
      </w:r>
      <w:r w:rsidR="004059F8">
        <w:t>perly</w:t>
      </w:r>
      <w:r w:rsidR="00AF6CCC">
        <w:t xml:space="preserve"> issued putative N</w:t>
      </w:r>
      <w:r w:rsidR="005B21EE">
        <w:t>TA</w:t>
      </w:r>
      <w:r w:rsidR="00AF6CCC">
        <w:t xml:space="preserve">, and by applying </w:t>
      </w:r>
      <w:r w:rsidR="009E083A">
        <w:t>such a putative NTA</w:t>
      </w:r>
      <w:r w:rsidR="00AF6CCC">
        <w:t xml:space="preserve"> to disqualify </w:t>
      </w:r>
      <w:r w:rsidR="00FA1DBD">
        <w:t>the Respondent from applying for cancellation of removal.</w:t>
      </w:r>
      <w:r w:rsidR="004879F4">
        <w:t xml:space="preserve"> </w:t>
      </w:r>
      <w:r w:rsidR="00E01B45">
        <w:t>T</w:t>
      </w:r>
      <w:r w:rsidR="009D22F3">
        <w:t xml:space="preserve">his kind of ongoing agency error is </w:t>
      </w:r>
      <w:r w:rsidR="00E01B45">
        <w:t>recognized as an extraordinary circumstan</w:t>
      </w:r>
      <w:r w:rsidR="00E01B45" w:rsidRPr="00610A07">
        <w:t xml:space="preserve">ce requiring </w:t>
      </w:r>
      <w:r w:rsidR="00113CBB">
        <w:t xml:space="preserve">application of </w:t>
      </w:r>
      <w:r w:rsidR="00E01B45" w:rsidRPr="00610A07">
        <w:t>equitable tolling in favor of the movant</w:t>
      </w:r>
      <w:r w:rsidR="009D22F3" w:rsidRPr="00610A07">
        <w:t>.</w:t>
      </w:r>
      <w:r w:rsidR="00417513" w:rsidRPr="00610A07">
        <w:t xml:space="preserve"> </w:t>
      </w:r>
      <w:r w:rsidR="00417513" w:rsidRPr="00610A07">
        <w:rPr>
          <w:i/>
        </w:rPr>
        <w:t>See, e.g.</w:t>
      </w:r>
      <w:r w:rsidR="00417513" w:rsidRPr="00AE5767">
        <w:t xml:space="preserve">, </w:t>
      </w:r>
      <w:r w:rsidR="00417513" w:rsidRPr="00AE5767">
        <w:rPr>
          <w:i/>
        </w:rPr>
        <w:t>Luna v. Holder</w:t>
      </w:r>
      <w:r w:rsidR="00417513" w:rsidRPr="00C14050">
        <w:t xml:space="preserve">, 637 </w:t>
      </w:r>
      <w:r w:rsidR="00417513" w:rsidRPr="00BD1608">
        <w:t>F.3d</w:t>
      </w:r>
      <w:r w:rsidR="00EA39DF">
        <w:t xml:space="preserve"> 85,</w:t>
      </w:r>
      <w:r w:rsidR="00417513" w:rsidRPr="00610A07">
        <w:t xml:space="preserve"> 99 (2d Cir.</w:t>
      </w:r>
      <w:r w:rsidR="00EA39DF">
        <w:t xml:space="preserve"> 2011</w:t>
      </w:r>
      <w:r w:rsidR="00417513" w:rsidRPr="00610A07">
        <w:t>) (</w:t>
      </w:r>
      <w:r w:rsidR="00417513" w:rsidRPr="009F2BAE">
        <w:t>“</w:t>
      </w:r>
      <w:proofErr w:type="gramStart"/>
      <w:r w:rsidR="00417513" w:rsidRPr="009F2BAE">
        <w:t>A[</w:t>
      </w:r>
      <w:proofErr w:type="gramEnd"/>
      <w:r w:rsidR="00417513" w:rsidRPr="009F2BAE">
        <w:t xml:space="preserve"> noncitizen] who files a motion to reopen is entitled to equitable tolling when he exercises due diligence . . . and shows that he was prevented by . . . governmental interference from filing the motion on time.”</w:t>
      </w:r>
      <w:r w:rsidR="00F5592F">
        <w:t>)</w:t>
      </w:r>
      <w:r w:rsidR="005D7C65">
        <w:t>.</w:t>
      </w:r>
      <w:r w:rsidR="00AF6CCC" w:rsidRPr="00610A07">
        <w:t xml:space="preserve"> </w:t>
      </w:r>
      <w:r w:rsidR="00E01B45" w:rsidRPr="00610A07">
        <w:t>This</w:t>
      </w:r>
      <w:r w:rsidR="00870192" w:rsidRPr="00AE5767">
        <w:t xml:space="preserve"> extraordinary circumstance </w:t>
      </w:r>
      <w:r w:rsidR="00870192" w:rsidRPr="00C14050">
        <w:t xml:space="preserve">prevented earlier filing of this supplemental brief, </w:t>
      </w:r>
      <w:r w:rsidR="00E01B45" w:rsidRPr="00BD1608">
        <w:t>which</w:t>
      </w:r>
      <w:r w:rsidR="00870192" w:rsidRPr="00BD1608">
        <w:t xml:space="preserve"> </w:t>
      </w:r>
      <w:r w:rsidR="001E506D" w:rsidRPr="008C3282">
        <w:t xml:space="preserve">Ms.  </w:t>
      </w:r>
      <w:r w:rsidR="00E01B45" w:rsidRPr="008C3282">
        <w:t>submits</w:t>
      </w:r>
      <w:r w:rsidR="001E506D" w:rsidRPr="007915C1">
        <w:t xml:space="preserve"> within 30 days of the </w:t>
      </w:r>
      <w:r w:rsidR="004649E5" w:rsidRPr="007915C1">
        <w:t>Court’s deci</w:t>
      </w:r>
      <w:r w:rsidR="008D0207" w:rsidRPr="00656FC9">
        <w:t xml:space="preserve">sion in </w:t>
      </w:r>
      <w:r w:rsidR="008D0207" w:rsidRPr="00656FC9">
        <w:rPr>
          <w:i/>
        </w:rPr>
        <w:t>Pereira</w:t>
      </w:r>
      <w:r w:rsidR="004649E5" w:rsidRPr="002F23AB">
        <w:t>.</w:t>
      </w:r>
    </w:p>
    <w:p w14:paraId="17B22C73" w14:textId="5F102836" w:rsidR="00184629" w:rsidRPr="00EF1ABB" w:rsidRDefault="00EF1ABB" w:rsidP="00EA0741">
      <w:pPr>
        <w:widowControl w:val="0"/>
        <w:spacing w:line="480" w:lineRule="auto"/>
        <w:ind w:firstLine="720"/>
      </w:pPr>
      <w:r>
        <w:t>Accordingly, t</w:t>
      </w:r>
      <w:r w:rsidR="00184629" w:rsidRPr="00EB7EEB">
        <w:t>he Board should reconsider its decision and terminate removal proceedings against M</w:t>
      </w:r>
      <w:r w:rsidR="006345CD">
        <w:t xml:space="preserve">s. </w:t>
      </w:r>
      <w:r w:rsidR="00184629" w:rsidRPr="00EB7EEB">
        <w:t xml:space="preserve"> because the</w:t>
      </w:r>
      <w:r w:rsidR="001875C7">
        <w:t xml:space="preserve"> Supreme Court’s</w:t>
      </w:r>
      <w:r w:rsidR="00184629" w:rsidRPr="00EB7EEB">
        <w:t xml:space="preserve"> decision in </w:t>
      </w:r>
      <w:r w:rsidR="001875C7">
        <w:rPr>
          <w:i/>
        </w:rPr>
        <w:t>Pereira</w:t>
      </w:r>
      <w:r w:rsidR="001875C7" w:rsidRPr="00EB7EEB">
        <w:rPr>
          <w:i/>
        </w:rPr>
        <w:t xml:space="preserve"> </w:t>
      </w:r>
      <w:r w:rsidR="00184629" w:rsidRPr="00EB7EEB">
        <w:t xml:space="preserve">controls this case. </w:t>
      </w:r>
      <w:r w:rsidR="004F7610">
        <w:t>In the alternative, this Board should remand these removal proceedings to the Immigration Court for</w:t>
      </w:r>
      <w:r w:rsidR="000C7010">
        <w:t xml:space="preserve"> a</w:t>
      </w:r>
      <w:r w:rsidR="004F7610">
        <w:t xml:space="preserve"> hearing on application</w:t>
      </w:r>
      <w:r w:rsidR="002F2458">
        <w:t>s</w:t>
      </w:r>
      <w:r w:rsidR="004F7610">
        <w:t xml:space="preserve"> for cancellation of r</w:t>
      </w:r>
      <w:r w:rsidR="004C6787">
        <w:t xml:space="preserve">emoval. </w:t>
      </w:r>
      <w:r>
        <w:t>Th</w:t>
      </w:r>
      <w:r w:rsidR="00EA0741">
        <w:t>e Board should consider this a timely filed</w:t>
      </w:r>
      <w:r w:rsidR="006E499D">
        <w:t xml:space="preserve"> supplemental brief in support of a pending</w:t>
      </w:r>
      <w:r>
        <w:t xml:space="preserve"> statutory motion to reconsider.</w:t>
      </w:r>
    </w:p>
    <w:p w14:paraId="295FEC01" w14:textId="72F9EAB6" w:rsidR="00184629" w:rsidRPr="00EB7EEB" w:rsidRDefault="00184629" w:rsidP="002A7209">
      <w:pPr>
        <w:widowControl w:val="0"/>
        <w:spacing w:line="480" w:lineRule="auto"/>
      </w:pPr>
      <w:r w:rsidRPr="00EB7EEB">
        <w:rPr>
          <w:b/>
        </w:rPr>
        <w:t>II.</w:t>
      </w:r>
      <w:r w:rsidRPr="00EB7EEB">
        <w:tab/>
      </w:r>
      <w:r w:rsidR="00CB05D1" w:rsidRPr="002A7209">
        <w:rPr>
          <w:b/>
          <w:u w:val="single"/>
        </w:rPr>
        <w:t>RE-</w:t>
      </w:r>
      <w:r w:rsidRPr="002A7209">
        <w:rPr>
          <w:b/>
          <w:u w:val="single"/>
        </w:rPr>
        <w:t>S</w:t>
      </w:r>
      <w:r w:rsidRPr="00EB7EEB">
        <w:rPr>
          <w:b/>
          <w:u w:val="single"/>
        </w:rPr>
        <w:t>TATEMENT OF FACTS AND OF THE CASE</w:t>
      </w:r>
    </w:p>
    <w:p w14:paraId="55B1EBF3" w14:textId="7B071D83" w:rsidR="00C5587B" w:rsidRDefault="00184629" w:rsidP="00C90938">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EB7EEB">
        <w:tab/>
        <w:t>M</w:t>
      </w:r>
      <w:r w:rsidR="009C0FF8">
        <w:t>s</w:t>
      </w:r>
      <w:r w:rsidRPr="00EB7EEB">
        <w:t xml:space="preserve">. </w:t>
      </w:r>
      <w:r w:rsidR="00C44E39">
        <w:t xml:space="preserve"> refers this Board to</w:t>
      </w:r>
      <w:r w:rsidR="00205E82">
        <w:t xml:space="preserve"> the “Statement of Facts and Statement of the Case” (alteration in capitalization) in</w:t>
      </w:r>
      <w:r w:rsidR="00C44E39">
        <w:t xml:space="preserve"> her pending </w:t>
      </w:r>
      <w:r w:rsidR="0034699C">
        <w:t>motion for a statement of facts relevant to her case</w:t>
      </w:r>
      <w:r w:rsidR="00830730">
        <w:t>; she also</w:t>
      </w:r>
      <w:r w:rsidR="00CB05D1">
        <w:t xml:space="preserve"> </w:t>
      </w:r>
      <w:r w:rsidR="00CB05D1">
        <w:lastRenderedPageBreak/>
        <w:t>provides a summary in the footnote</w:t>
      </w:r>
      <w:r w:rsidR="00830730">
        <w:t xml:space="preserve"> below</w:t>
      </w:r>
      <w:r w:rsidR="00830730">
        <w:rPr>
          <w:rStyle w:val="FootnoteReference"/>
        </w:rPr>
        <w:footnoteReference w:id="2"/>
      </w:r>
      <w:r w:rsidR="0034699C">
        <w:t xml:space="preserve">. </w:t>
      </w:r>
      <w:r w:rsidR="00070959">
        <w:t xml:space="preserve">Here Ms. </w:t>
      </w:r>
      <w:r w:rsidR="00205E82">
        <w:t xml:space="preserve"> supplements that section with </w:t>
      </w:r>
      <w:r w:rsidR="000F414A">
        <w:t xml:space="preserve">the following </w:t>
      </w:r>
      <w:r w:rsidR="00070959">
        <w:t>additional facts that are germane to this supplemental brief</w:t>
      </w:r>
      <w:r w:rsidR="00003BA6">
        <w:t xml:space="preserve"> in support of her pending motion</w:t>
      </w:r>
      <w:r w:rsidR="00B3097B">
        <w:t>:</w:t>
      </w:r>
    </w:p>
    <w:p w14:paraId="66E1234D" w14:textId="54261EF5" w:rsidR="007E0C34" w:rsidRDefault="00C5587B" w:rsidP="00C90938">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r>
      <w:r w:rsidR="002F4BF7">
        <w:t xml:space="preserve">In a document dated August 19, 2009, DHS </w:t>
      </w:r>
      <w:r w:rsidR="006C1527">
        <w:t xml:space="preserve">issued a putative </w:t>
      </w:r>
      <w:r w:rsidR="009F0CCE">
        <w:t>“</w:t>
      </w:r>
      <w:r w:rsidR="006C1527">
        <w:t>Notice to Appear</w:t>
      </w:r>
      <w:r w:rsidR="009F0CCE">
        <w:t xml:space="preserve"> In removal proceedings under section 240 of the Immigration and Nationality Act.”</w:t>
      </w:r>
      <w:r w:rsidR="00E91DA7">
        <w:rPr>
          <w:i/>
        </w:rPr>
        <w:t xml:space="preserve"> See</w:t>
      </w:r>
      <w:r w:rsidR="00D6480A">
        <w:rPr>
          <w:i/>
        </w:rPr>
        <w:t xml:space="preserve"> </w:t>
      </w:r>
      <w:r w:rsidR="00D6480A">
        <w:t>putative</w:t>
      </w:r>
      <w:r w:rsidR="00E91DA7">
        <w:rPr>
          <w:i/>
        </w:rPr>
        <w:t xml:space="preserve"> </w:t>
      </w:r>
      <w:r w:rsidR="00E91DA7">
        <w:t>N</w:t>
      </w:r>
      <w:r w:rsidR="00B8121C">
        <w:t>otice to Appear</w:t>
      </w:r>
      <w:r w:rsidR="00E91DA7">
        <w:t xml:space="preserve"> (Ex. A). </w:t>
      </w:r>
      <w:r w:rsidR="002C12A0">
        <w:t>The putative NTA contains no time or date information about the first removal hearing.</w:t>
      </w:r>
      <w:r w:rsidR="00251B97">
        <w:t xml:space="preserve"> </w:t>
      </w:r>
      <w:r w:rsidR="00367130">
        <w:t xml:space="preserve">Instead, </w:t>
      </w:r>
      <w:r w:rsidR="004A7FA1">
        <w:t xml:space="preserve">the </w:t>
      </w:r>
      <w:r w:rsidR="002625F3">
        <w:t xml:space="preserve">document </w:t>
      </w:r>
      <w:r w:rsidR="004A7FA1">
        <w:t xml:space="preserve">states: </w:t>
      </w:r>
    </w:p>
    <w:p w14:paraId="221C8AA2" w14:textId="75E85AE3" w:rsidR="004A7FA1" w:rsidRPr="004A7FA1" w:rsidRDefault="004A7FA1" w:rsidP="002D06D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
        <w:t xml:space="preserve">YOU ARE ORDERED to appear before an immigration judge of the United States Department of Justice at: </w:t>
      </w:r>
      <w:r>
        <w:rPr>
          <w:smallCaps/>
        </w:rPr>
        <w:t xml:space="preserve">to be calendared and notice provided by the office of the immigration court. </w:t>
      </w:r>
      <w:r>
        <w:t>on a date to be set at a time to be set to show why you should not be removed from the United States…</w:t>
      </w:r>
    </w:p>
    <w:p w14:paraId="5D2DD830" w14:textId="77777777" w:rsidR="00693FD8" w:rsidRDefault="00693FD8" w:rsidP="00693FD8">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14:paraId="508449F8" w14:textId="5B0420C0" w:rsidR="00184629" w:rsidRPr="00EB7EEB" w:rsidRDefault="00C73A02" w:rsidP="0018462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Putative </w:t>
      </w:r>
      <w:r w:rsidR="00693FD8" w:rsidRPr="00397BE2">
        <w:t>N</w:t>
      </w:r>
      <w:r w:rsidR="00667EC8">
        <w:t>otice to Appear</w:t>
      </w:r>
      <w:r w:rsidR="00693FD8" w:rsidRPr="00397BE2">
        <w:t xml:space="preserve"> (Ex. A)</w:t>
      </w:r>
      <w:r w:rsidR="00991F19" w:rsidRPr="00397BE2">
        <w:t xml:space="preserve"> (capitalization in o</w:t>
      </w:r>
      <w:r w:rsidR="00991F19" w:rsidRPr="002D06D0">
        <w:t>riginal).</w:t>
      </w:r>
      <w:r w:rsidR="00C56705" w:rsidRPr="002D06D0">
        <w:t xml:space="preserve"> Ms.  became a lawful permanent resident </w:t>
      </w:r>
      <w:r w:rsidR="00C34579">
        <w:t>in April</w:t>
      </w:r>
      <w:r w:rsidR="00C56705" w:rsidRPr="002D06D0">
        <w:t xml:space="preserve"> 2004. </w:t>
      </w:r>
      <w:r w:rsidR="00EB6BC2" w:rsidRPr="002D06D0">
        <w:rPr>
          <w:i/>
        </w:rPr>
        <w:t>See</w:t>
      </w:r>
      <w:r w:rsidR="00C34579">
        <w:t xml:space="preserve"> BIA Decision at 2 (Ex. C).</w:t>
      </w:r>
      <w:r w:rsidR="00F44BFE" w:rsidRPr="002D06D0">
        <w:t xml:space="preserve"> </w:t>
      </w:r>
      <w:r w:rsidR="0032798A" w:rsidRPr="002D06D0">
        <w:t xml:space="preserve">She has continued to accrue continuous physical presence since that date, </w:t>
      </w:r>
      <w:r w:rsidR="000546C9" w:rsidRPr="002D06D0">
        <w:t xml:space="preserve">14 years ago as of the filing of this motion. </w:t>
      </w:r>
      <w:r w:rsidR="00991F19" w:rsidRPr="002D06D0">
        <w:t xml:space="preserve"> </w:t>
      </w:r>
    </w:p>
    <w:p w14:paraId="7E168A6E" w14:textId="55C32E68" w:rsidR="00184629" w:rsidRPr="002A7209" w:rsidRDefault="00184629" w:rsidP="002A720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u w:val="single"/>
        </w:rPr>
      </w:pPr>
      <w:r w:rsidRPr="00EB7EEB">
        <w:rPr>
          <w:b/>
        </w:rPr>
        <w:t>III.</w:t>
      </w:r>
      <w:r w:rsidRPr="00EB7EEB">
        <w:tab/>
      </w:r>
      <w:r w:rsidR="00CB05D1" w:rsidRPr="002A7209">
        <w:rPr>
          <w:b/>
          <w:u w:val="single"/>
        </w:rPr>
        <w:t>RE-</w:t>
      </w:r>
      <w:r w:rsidR="001E7A51" w:rsidRPr="002A7209">
        <w:rPr>
          <w:b/>
          <w:u w:val="single"/>
        </w:rPr>
        <w:t xml:space="preserve">STATEMENT OF </w:t>
      </w:r>
      <w:r w:rsidRPr="002A7209">
        <w:rPr>
          <w:b/>
          <w:u w:val="single"/>
        </w:rPr>
        <w:t>STANDARD FOR RECONSIDERATION</w:t>
      </w:r>
    </w:p>
    <w:p w14:paraId="3E231C1D" w14:textId="478BF582" w:rsidR="005E3317" w:rsidRPr="00EB7EEB" w:rsidRDefault="00184629" w:rsidP="005E331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EB7EEB">
        <w:lastRenderedPageBreak/>
        <w:tab/>
      </w:r>
      <w:r w:rsidR="005E3317" w:rsidRPr="005E3317">
        <w:t xml:space="preserve"> </w:t>
      </w:r>
      <w:r w:rsidR="008D3657">
        <w:t>As previously stated in Respondent’s Motion, a</w:t>
      </w:r>
      <w:r w:rsidR="005E3317" w:rsidRPr="00EB7EEB">
        <w:t xml:space="preserve"> motion to reconsider shall specify the errors of law or fact in the previous order and shall be supported by pertinent authority.</w:t>
      </w:r>
      <w:r w:rsidR="00E7193F">
        <w:t xml:space="preserve"> </w:t>
      </w:r>
      <w:r w:rsidR="00E7193F">
        <w:rPr>
          <w:i/>
        </w:rPr>
        <w:t xml:space="preserve">See </w:t>
      </w:r>
      <w:r w:rsidR="00E7193F">
        <w:t>Respondent’s Motion (citing</w:t>
      </w:r>
      <w:r w:rsidR="005E3317" w:rsidRPr="00EB7EEB">
        <w:t xml:space="preserve"> INA § 240(c)(6)(C); 8 C.F.R. § 1003.</w:t>
      </w:r>
      <w:r w:rsidR="00E9327D">
        <w:t>2</w:t>
      </w:r>
      <w:r w:rsidR="005E3317" w:rsidRPr="00EB7EEB">
        <w:t>(b)(1)</w:t>
      </w:r>
      <w:r w:rsidR="00E7193F">
        <w:t>)</w:t>
      </w:r>
      <w:r w:rsidR="005E3317" w:rsidRPr="00EB7EEB">
        <w:t>. In general, a respondent may file one motion to reconsider within 30 days of the date of a final removal order.</w:t>
      </w:r>
      <w:r w:rsidR="00E7193F">
        <w:t xml:space="preserve"> </w:t>
      </w:r>
      <w:r w:rsidR="00E7193F">
        <w:rPr>
          <w:i/>
        </w:rPr>
        <w:t xml:space="preserve">See </w:t>
      </w:r>
      <w:r w:rsidR="00E7193F">
        <w:t>id. (citing</w:t>
      </w:r>
      <w:r w:rsidR="005E3317" w:rsidRPr="00EB7EEB">
        <w:t xml:space="preserve"> INA § 240(c)(6)(</w:t>
      </w:r>
      <w:proofErr w:type="gramStart"/>
      <w:r w:rsidR="005E3317" w:rsidRPr="00EB7EEB">
        <w:t>A)&amp;</w:t>
      </w:r>
      <w:proofErr w:type="gramEnd"/>
      <w:r w:rsidR="005E3317" w:rsidRPr="00EB7EEB">
        <w:t>(B), 8 C.F.R. § 1003.2(b)(2)</w:t>
      </w:r>
      <w:r w:rsidR="00E7193F">
        <w:t>)</w:t>
      </w:r>
      <w:r w:rsidR="005E3317" w:rsidRPr="00EB7EEB">
        <w:t xml:space="preserve">.   </w:t>
      </w:r>
    </w:p>
    <w:p w14:paraId="63FA5D8C" w14:textId="52BB9CD3" w:rsidR="005E3317" w:rsidRDefault="005E3317" w:rsidP="005E3317">
      <w:pPr>
        <w:spacing w:line="480" w:lineRule="auto"/>
        <w:ind w:firstLine="720"/>
      </w:pPr>
      <w:r w:rsidRPr="00EB7EEB">
        <w:t xml:space="preserve">The Board issued its decision in Respondent’s case on </w:t>
      </w:r>
      <w:r>
        <w:t>March 3, 2017</w:t>
      </w:r>
      <w:r w:rsidRPr="00EB7EEB">
        <w:t>.</w:t>
      </w:r>
      <w:r w:rsidR="000A0BED">
        <w:t xml:space="preserve"> As previously stated in the Respondent’s Motion,</w:t>
      </w:r>
      <w:r w:rsidRPr="00EB7EEB">
        <w:t xml:space="preserve"> </w:t>
      </w:r>
      <w:r w:rsidR="000A0BED">
        <w:t>t</w:t>
      </w:r>
      <w:r w:rsidRPr="00EB7EEB">
        <w:t xml:space="preserve">he Board should treat the </w:t>
      </w:r>
      <w:r w:rsidR="000A0BED">
        <w:t xml:space="preserve">Respondent’s Motion—including this supplemental brief—as a </w:t>
      </w:r>
      <w:r w:rsidRPr="00EB7EEB">
        <w:t xml:space="preserve">timely filed statutory motion to reconsider because Respondent merits equitable tolling of the time and numeric limitations.  </w:t>
      </w:r>
      <w:r w:rsidRPr="00EB7EEB">
        <w:rPr>
          <w:i/>
        </w:rPr>
        <w:t>See</w:t>
      </w:r>
      <w:r w:rsidR="003562D2">
        <w:rPr>
          <w:i/>
        </w:rPr>
        <w:t xml:space="preserve"> infra</w:t>
      </w:r>
      <w:r w:rsidR="003562D2">
        <w:t xml:space="preserve"> § IV.C.</w:t>
      </w:r>
      <w:r w:rsidR="00631EF6">
        <w:t xml:space="preserve">; </w:t>
      </w:r>
      <w:r w:rsidR="00631EF6">
        <w:rPr>
          <w:i/>
        </w:rPr>
        <w:t>s</w:t>
      </w:r>
      <w:r w:rsidR="00686E40">
        <w:rPr>
          <w:i/>
        </w:rPr>
        <w:t>ee also</w:t>
      </w:r>
      <w:r w:rsidR="00ED20C9">
        <w:rPr>
          <w:i/>
        </w:rPr>
        <w:t xml:space="preserve"> </w:t>
      </w:r>
      <w:r w:rsidR="00ED20C9">
        <w:t>Respondent’s Motion</w:t>
      </w:r>
      <w:r w:rsidRPr="00EB7EEB">
        <w:rPr>
          <w:i/>
        </w:rPr>
        <w:t xml:space="preserve"> </w:t>
      </w:r>
      <w:r w:rsidRPr="00EB7EEB">
        <w:t xml:space="preserve">§ IV.B.; 8 C.F.R. § 1003.1(d)(1)(ii) (“a panel or Board member to whom a case is assigned may take any action consistent with their authorities under the Act and the regulations as is appropriate and necessary for the disposition of the case.”). </w:t>
      </w:r>
    </w:p>
    <w:p w14:paraId="3A91A411" w14:textId="396EADE0" w:rsidR="00184629" w:rsidRPr="00EB7EEB" w:rsidRDefault="008265C2" w:rsidP="002D06D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r>
      <w:r w:rsidR="005E3317" w:rsidRPr="00EB7EEB">
        <w:t>Further,</w:t>
      </w:r>
      <w:r w:rsidR="00D53574">
        <w:t xml:space="preserve"> as stated in the Respondent’s Motion,</w:t>
      </w:r>
      <w:r w:rsidR="005E3317" w:rsidRPr="00EB7EEB">
        <w:t xml:space="preserve"> the motion is not barred pursuant to the regulatory departure bar</w:t>
      </w:r>
      <w:r w:rsidR="005E3317">
        <w:t xml:space="preserve"> because the Respondent has not departed from the United States and because the Second Circuit has held that the departure bar is invalid for statutory motions</w:t>
      </w:r>
      <w:r w:rsidR="005E3317" w:rsidRPr="00EB7EEB">
        <w:t xml:space="preserve">. 8 C.F.R. § 1003.2(d); </w:t>
      </w:r>
      <w:r w:rsidR="005E3317" w:rsidRPr="00EB7EEB">
        <w:rPr>
          <w:i/>
        </w:rPr>
        <w:t>see</w:t>
      </w:r>
      <w:r w:rsidR="005E3317">
        <w:rPr>
          <w:i/>
        </w:rPr>
        <w:t xml:space="preserve"> </w:t>
      </w:r>
      <w:r w:rsidR="002B1D92">
        <w:t>Respondent’s Motion</w:t>
      </w:r>
      <w:r w:rsidR="005E3317" w:rsidRPr="00EB7EEB">
        <w:rPr>
          <w:i/>
        </w:rPr>
        <w:t xml:space="preserve"> </w:t>
      </w:r>
      <w:r w:rsidR="005E3317" w:rsidRPr="00EB7EEB">
        <w:t>§ IV.C</w:t>
      </w:r>
      <w:r w:rsidR="005E3317">
        <w:t>.</w:t>
      </w:r>
      <w:r w:rsidR="00184629" w:rsidRPr="00EB7EEB">
        <w:t xml:space="preserve"> </w:t>
      </w:r>
      <w:r w:rsidR="00184629" w:rsidRPr="00EB7EEB">
        <w:rPr>
          <w:i/>
        </w:rPr>
        <w:t xml:space="preserve"> </w:t>
      </w:r>
    </w:p>
    <w:p w14:paraId="004FEA22" w14:textId="77777777" w:rsidR="00184629" w:rsidRPr="00EB7EEB" w:rsidRDefault="00184629" w:rsidP="002A720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u w:val="single"/>
        </w:rPr>
      </w:pPr>
      <w:r w:rsidRPr="00EB7EEB">
        <w:rPr>
          <w:b/>
        </w:rPr>
        <w:t>IV.</w:t>
      </w:r>
      <w:r w:rsidRPr="00EB7EEB">
        <w:rPr>
          <w:b/>
        </w:rPr>
        <w:tab/>
      </w:r>
      <w:r w:rsidRPr="00EB7EEB">
        <w:rPr>
          <w:b/>
          <w:u w:val="single"/>
        </w:rPr>
        <w:t>ARGUMENT</w:t>
      </w:r>
    </w:p>
    <w:p w14:paraId="728CD97B" w14:textId="77777777" w:rsidR="0054726F" w:rsidRDefault="0054726F" w:rsidP="0054726F">
      <w:pPr>
        <w:pStyle w:val="ListParagraph"/>
        <w:widowControl w:val="0"/>
        <w:numPr>
          <w:ilvl w:val="0"/>
          <w:numId w:val="2"/>
        </w:numPr>
        <w:tabs>
          <w:tab w:val="left" w:pos="820"/>
          <w:tab w:val="left" w:pos="821"/>
        </w:tabs>
        <w:autoSpaceDE w:val="0"/>
        <w:autoSpaceDN w:val="0"/>
        <w:spacing w:before="90"/>
        <w:ind w:right="563"/>
        <w:contextualSpacing w:val="0"/>
        <w:rPr>
          <w:b/>
        </w:rPr>
      </w:pPr>
      <w:r w:rsidRPr="00221EFF">
        <w:rPr>
          <w:b/>
        </w:rPr>
        <w:t xml:space="preserve">As a Matter of Law, the Board Erred in Finding </w:t>
      </w:r>
      <w:r>
        <w:rPr>
          <w:b/>
        </w:rPr>
        <w:t xml:space="preserve">Jurisdiction over the </w:t>
      </w:r>
      <w:r w:rsidRPr="00221EFF">
        <w:rPr>
          <w:b/>
        </w:rPr>
        <w:t>Respondent</w:t>
      </w:r>
      <w:r>
        <w:rPr>
          <w:b/>
        </w:rPr>
        <w:t>’s Removal Proceedings</w:t>
      </w:r>
    </w:p>
    <w:p w14:paraId="20802CA9" w14:textId="77777777" w:rsidR="0054726F" w:rsidRPr="00221EFF" w:rsidRDefault="0054726F" w:rsidP="0054726F">
      <w:pPr>
        <w:pStyle w:val="ListParagraph"/>
        <w:tabs>
          <w:tab w:val="left" w:pos="820"/>
          <w:tab w:val="left" w:pos="821"/>
        </w:tabs>
        <w:spacing w:before="90"/>
        <w:ind w:right="563"/>
        <w:rPr>
          <w:b/>
        </w:rPr>
      </w:pPr>
    </w:p>
    <w:p w14:paraId="703E154D" w14:textId="320C5856" w:rsidR="0054726F" w:rsidRPr="00201BFE" w:rsidRDefault="0054726F" w:rsidP="0054726F">
      <w:pPr>
        <w:pStyle w:val="BodyText"/>
        <w:spacing w:line="480" w:lineRule="auto"/>
        <w:ind w:right="228"/>
        <w:rPr>
          <w:color w:val="000000" w:themeColor="text1"/>
        </w:rPr>
      </w:pPr>
      <w:r>
        <w:tab/>
      </w:r>
      <w:r w:rsidRPr="005C09ED">
        <w:t>In</w:t>
      </w:r>
      <w:r>
        <w:t xml:space="preserve"> </w:t>
      </w:r>
      <w:r>
        <w:rPr>
          <w:i/>
        </w:rPr>
        <w:t>Pereira v.</w:t>
      </w:r>
      <w:r w:rsidRPr="005C09ED">
        <w:t xml:space="preserve"> </w:t>
      </w:r>
      <w:r w:rsidRPr="005C09ED">
        <w:rPr>
          <w:i/>
        </w:rPr>
        <w:t>Sessions</w:t>
      </w:r>
      <w:r w:rsidRPr="005C09ED">
        <w:t xml:space="preserve">, the Supreme Court </w:t>
      </w:r>
      <w:r>
        <w:t>stated, “</w:t>
      </w:r>
      <w:r w:rsidRPr="0007543A">
        <w:t>A notice that does not inform a noncitizen when and</w:t>
      </w:r>
      <w:r>
        <w:t xml:space="preserve"> </w:t>
      </w:r>
      <w:r w:rsidRPr="0007543A">
        <w:t>where to appear for removal proceedings is not a “notice to</w:t>
      </w:r>
      <w:r>
        <w:t xml:space="preserve"> </w:t>
      </w:r>
      <w:r w:rsidRPr="0007543A">
        <w:t xml:space="preserve">appear under section </w:t>
      </w:r>
      <w:r>
        <w:t>[</w:t>
      </w:r>
      <w:r w:rsidRPr="0007543A">
        <w:t>2</w:t>
      </w:r>
      <w:r>
        <w:t>3</w:t>
      </w:r>
      <w:r w:rsidRPr="0007543A">
        <w:t>9(a)</w:t>
      </w:r>
      <w:r>
        <w:t>].</w:t>
      </w:r>
      <w:r w:rsidRPr="0007543A">
        <w:t>”</w:t>
      </w:r>
      <w:r>
        <w:t xml:space="preserve"> </w:t>
      </w:r>
      <w:proofErr w:type="gramStart"/>
      <w:r>
        <w:rPr>
          <w:i/>
        </w:rPr>
        <w:t>Pereira</w:t>
      </w:r>
      <w:r>
        <w:t>,</w:t>
      </w:r>
      <w:proofErr w:type="gramEnd"/>
      <w:r>
        <w:t xml:space="preserve"> slip op. 2.  In the Respondent’s case, under </w:t>
      </w:r>
      <w:r>
        <w:rPr>
          <w:i/>
        </w:rPr>
        <w:t>Pereira</w:t>
      </w:r>
      <w:r>
        <w:t xml:space="preserve"> the putative notice to appear issue</w:t>
      </w:r>
      <w:r w:rsidRPr="00201BFE">
        <w:rPr>
          <w:color w:val="000000" w:themeColor="text1"/>
        </w:rPr>
        <w:t xml:space="preserve">d against </w:t>
      </w:r>
      <w:r w:rsidR="00F56FC2" w:rsidRPr="00201BFE">
        <w:rPr>
          <w:color w:val="000000" w:themeColor="text1"/>
        </w:rPr>
        <w:t>her</w:t>
      </w:r>
      <w:r w:rsidRPr="00201BFE">
        <w:rPr>
          <w:color w:val="000000" w:themeColor="text1"/>
        </w:rPr>
        <w:t xml:space="preserve"> is not a “notice to appear under section [239(a)]” and therefore is insufficient to establish jurisdiction over this matter for either the immigration </w:t>
      </w:r>
      <w:r w:rsidRPr="00201BFE">
        <w:rPr>
          <w:color w:val="000000" w:themeColor="text1"/>
        </w:rPr>
        <w:lastRenderedPageBreak/>
        <w:t xml:space="preserve">court or this Board. Accordingly, the Board should reconsider its decision in the Respondent’s case and terminate </w:t>
      </w:r>
      <w:r w:rsidR="008F238F" w:rsidRPr="00201BFE">
        <w:rPr>
          <w:color w:val="000000" w:themeColor="text1"/>
        </w:rPr>
        <w:t>her</w:t>
      </w:r>
      <w:r w:rsidRPr="00201BFE">
        <w:rPr>
          <w:color w:val="000000" w:themeColor="text1"/>
        </w:rPr>
        <w:t xml:space="preserve"> removal proceedings.</w:t>
      </w:r>
    </w:p>
    <w:p w14:paraId="18C416DF" w14:textId="77777777" w:rsidR="0054726F" w:rsidRDefault="0054726F" w:rsidP="0054726F">
      <w:pPr>
        <w:pStyle w:val="BodyText"/>
        <w:spacing w:line="480" w:lineRule="auto"/>
        <w:ind w:right="228"/>
      </w:pPr>
      <w:r w:rsidRPr="00201BFE">
        <w:rPr>
          <w:color w:val="000000" w:themeColor="text1"/>
        </w:rPr>
        <w:tab/>
        <w:t>Section 239 o</w:t>
      </w:r>
      <w:r>
        <w:t xml:space="preserve">f the INA is titled “Initiation of removal proceedings,” and lays out various requirements for the government to commence removal proceedings against an individual. </w:t>
      </w:r>
      <w:r>
        <w:rPr>
          <w:i/>
        </w:rPr>
        <w:t>See generally</w:t>
      </w:r>
      <w:r>
        <w:t xml:space="preserve"> INA § 239.  Within § 239, INA § 239(a) requires the issuance of a “notice to appear” that contains certain specified information. </w:t>
      </w:r>
      <w:r>
        <w:rPr>
          <w:i/>
        </w:rPr>
        <w:t xml:space="preserve"> See</w:t>
      </w:r>
      <w:r>
        <w:t xml:space="preserve"> INA § 239(a)(1)(A)-(G).  The required information includes the time and place of the first hearing before the immigration court.  </w:t>
      </w:r>
      <w:r>
        <w:rPr>
          <w:i/>
        </w:rPr>
        <w:t>See Pereira</w:t>
      </w:r>
      <w:r>
        <w:t xml:space="preserve">, slip op. 3 (citing INA § 239(a)).  </w:t>
      </w:r>
    </w:p>
    <w:p w14:paraId="35AE3211" w14:textId="10271514" w:rsidR="0054726F" w:rsidRPr="00C6169F" w:rsidRDefault="0054726F" w:rsidP="0054726F">
      <w:pPr>
        <w:pStyle w:val="BodyText"/>
        <w:spacing w:line="480" w:lineRule="auto"/>
        <w:ind w:right="228" w:firstLine="720"/>
      </w:pPr>
      <w:r>
        <w:t>The implementing regulations for the commencement and procedures of removal proceedings specify that “[j]</w:t>
      </w:r>
      <w:proofErr w:type="spellStart"/>
      <w:r>
        <w:t>urisdiction</w:t>
      </w:r>
      <w:proofErr w:type="spellEnd"/>
      <w:r>
        <w:t xml:space="preserve"> vests, and proceedings before an Immigration Judge commence, when a charging document is filed with the Immigration Court by the Service.” 8 C.F.R. § 1003.14(a). They further specify that the requisite “charging document” can include a “Notice to Appear, a Notice of Referral to Immigration Judge, and a Notice of Intention to Rescind and Request for Hearing by Alien.” 8 C.F.R. § 1003.13. In the Respondent’s case, DHS filed a putative Notice to Appear</w:t>
      </w:r>
      <w:r>
        <w:rPr>
          <w:rStyle w:val="FootnoteReference"/>
        </w:rPr>
        <w:footnoteReference w:id="3"/>
      </w:r>
      <w:r>
        <w:t xml:space="preserve"> that failed to specify the time or pla</w:t>
      </w:r>
      <w:r w:rsidRPr="00201BFE">
        <w:rPr>
          <w:color w:val="000000" w:themeColor="text1"/>
        </w:rPr>
        <w:t xml:space="preserve">ce of </w:t>
      </w:r>
      <w:r w:rsidR="001D1952" w:rsidRPr="00201BFE">
        <w:rPr>
          <w:color w:val="000000" w:themeColor="text1"/>
        </w:rPr>
        <w:t>her</w:t>
      </w:r>
      <w:r w:rsidRPr="00201BFE">
        <w:rPr>
          <w:color w:val="000000" w:themeColor="text1"/>
        </w:rPr>
        <w:t xml:space="preserve"> first </w:t>
      </w:r>
      <w:r>
        <w:t xml:space="preserve">hearing before the immigration court.  </w:t>
      </w:r>
      <w:r>
        <w:rPr>
          <w:i/>
        </w:rPr>
        <w:t xml:space="preserve">See </w:t>
      </w:r>
      <w:r w:rsidR="00EF001E">
        <w:t xml:space="preserve">putative </w:t>
      </w:r>
      <w:r>
        <w:t>N</w:t>
      </w:r>
      <w:r w:rsidR="00600C6F">
        <w:t>otice to Appear</w:t>
      </w:r>
      <w:r>
        <w:t>,</w:t>
      </w:r>
      <w:r w:rsidR="0024566C">
        <w:t xml:space="preserve"> August 19, </w:t>
      </w:r>
      <w:r w:rsidR="0024566C" w:rsidRPr="004839EA">
        <w:t>2009</w:t>
      </w:r>
      <w:r w:rsidRPr="004839EA">
        <w:rPr>
          <w:spacing w:val="-1"/>
        </w:rPr>
        <w:t xml:space="preserve"> </w:t>
      </w:r>
      <w:r w:rsidR="00DA5E5A" w:rsidRPr="004839EA">
        <w:t>(</w:t>
      </w:r>
      <w:r w:rsidR="00EF001E" w:rsidRPr="004839EA">
        <w:t>Ex. A</w:t>
      </w:r>
      <w:r w:rsidR="00DA5E5A" w:rsidRPr="004839EA">
        <w:t>)</w:t>
      </w:r>
      <w:r w:rsidRPr="004839EA">
        <w:t>.</w:t>
      </w:r>
      <w:r>
        <w:t xml:space="preserve">  </w:t>
      </w:r>
    </w:p>
    <w:p w14:paraId="76C393D5" w14:textId="42BCC12B" w:rsidR="0054726F" w:rsidRDefault="0054726F" w:rsidP="0054726F">
      <w:pPr>
        <w:pStyle w:val="BodyText"/>
        <w:spacing w:line="480" w:lineRule="auto"/>
        <w:ind w:right="228"/>
      </w:pPr>
      <w:r>
        <w:tab/>
        <w:t xml:space="preserve">In </w:t>
      </w:r>
      <w:r>
        <w:rPr>
          <w:i/>
        </w:rPr>
        <w:t>Pereira</w:t>
      </w:r>
      <w:r>
        <w:t xml:space="preserve">, the noncitizen—like the Respondent here—was served with a document that was styled as a notice to appear (i.e., a “putative notice”), but that “did not specify the date and time of [his] removal hearing.” </w:t>
      </w:r>
      <w:proofErr w:type="gramStart"/>
      <w:r>
        <w:rPr>
          <w:i/>
        </w:rPr>
        <w:t>Pereira</w:t>
      </w:r>
      <w:r>
        <w:t>,</w:t>
      </w:r>
      <w:proofErr w:type="gramEnd"/>
      <w:r>
        <w:t xml:space="preserve"> slip op. 6. “Pereira then applied for cancellation of removal” under INA § 240A(b)(1), but the Immigration Judge (IJ) pretermitted his application and ordered him removed. </w:t>
      </w:r>
      <w:proofErr w:type="gramStart"/>
      <w:r>
        <w:rPr>
          <w:i/>
        </w:rPr>
        <w:t>Pereira</w:t>
      </w:r>
      <w:r>
        <w:t>,</w:t>
      </w:r>
      <w:proofErr w:type="gramEnd"/>
      <w:r>
        <w:t xml:space="preserve"> slip op. 6-7. This Board affirmed the IJ’s </w:t>
      </w:r>
      <w:r>
        <w:lastRenderedPageBreak/>
        <w:t xml:space="preserve">decision, and the First Circuit deferred to the Board.  </w:t>
      </w:r>
      <w:proofErr w:type="gramStart"/>
      <w:r>
        <w:rPr>
          <w:i/>
        </w:rPr>
        <w:t>Pereira</w:t>
      </w:r>
      <w:r>
        <w:t>,</w:t>
      </w:r>
      <w:proofErr w:type="gramEnd"/>
      <w:r>
        <w:t xml:space="preserve"> slip op. 7.</w:t>
      </w:r>
      <w:r w:rsidDel="000C639D">
        <w:t xml:space="preserve"> </w:t>
      </w:r>
    </w:p>
    <w:p w14:paraId="5047EE46" w14:textId="3C7C5A7C" w:rsidR="0054726F" w:rsidRPr="002D06D0" w:rsidRDefault="0054726F" w:rsidP="002D06D0">
      <w:pPr>
        <w:pStyle w:val="BodyText"/>
        <w:spacing w:line="480" w:lineRule="auto"/>
        <w:ind w:right="228"/>
      </w:pPr>
      <w:r>
        <w:tab/>
      </w:r>
      <w:r w:rsidRPr="00C31658">
        <w:t xml:space="preserve">The Supreme Court </w:t>
      </w:r>
      <w:r>
        <w:t>reversed</w:t>
      </w:r>
      <w:r w:rsidRPr="00C31658">
        <w:t xml:space="preserve">, </w:t>
      </w:r>
      <w:r>
        <w:t>holding, in the context of eligibility for cancellation of removal,</w:t>
      </w:r>
      <w:r w:rsidRPr="00C31658">
        <w:t xml:space="preserve"> that</w:t>
      </w:r>
      <w:r>
        <w:t xml:space="preserve"> “[a] putative notice to appear that fails to designate the specific time or place of the noncitizen’s removal proceedings is not a “notice to appear under section [239(a)].”  </w:t>
      </w:r>
      <w:proofErr w:type="gramStart"/>
      <w:r>
        <w:rPr>
          <w:i/>
        </w:rPr>
        <w:t>Pereira</w:t>
      </w:r>
      <w:r>
        <w:t>,</w:t>
      </w:r>
      <w:proofErr w:type="gramEnd"/>
      <w:r>
        <w:t xml:space="preserve"> slip op. 9.  The Court found that the “</w:t>
      </w:r>
      <w:r w:rsidRPr="0007543A">
        <w:t>plain text, the statutory</w:t>
      </w:r>
      <w:r>
        <w:t xml:space="preserve"> </w:t>
      </w:r>
      <w:r w:rsidRPr="0007543A">
        <w:t>context, and common sense</w:t>
      </w:r>
      <w:r>
        <w:t xml:space="preserve"> all lead inescapably and unambiguously to that conclusion.” </w:t>
      </w:r>
      <w:proofErr w:type="gramStart"/>
      <w:r w:rsidRPr="007235BE">
        <w:rPr>
          <w:i/>
        </w:rPr>
        <w:t>Pereira</w:t>
      </w:r>
      <w:r>
        <w:t>,</w:t>
      </w:r>
      <w:proofErr w:type="gramEnd"/>
      <w:r>
        <w:t xml:space="preserve"> slip op. 2.  </w:t>
      </w:r>
      <w:r w:rsidR="00493329">
        <w:t>In doing so, the Court</w:t>
      </w:r>
      <w:r>
        <w:t xml:space="preserve"> constru</w:t>
      </w:r>
      <w:r w:rsidR="00493329">
        <w:t>ed</w:t>
      </w:r>
      <w:r>
        <w:t xml:space="preserve"> the statutory phrase “</w:t>
      </w:r>
      <w:r w:rsidRPr="0007543A">
        <w:t>notice to</w:t>
      </w:r>
      <w:r>
        <w:t xml:space="preserve"> </w:t>
      </w:r>
      <w:r w:rsidRPr="0007543A">
        <w:t xml:space="preserve">appear under section </w:t>
      </w:r>
      <w:r>
        <w:t>[</w:t>
      </w:r>
      <w:r w:rsidRPr="0007543A">
        <w:t>2</w:t>
      </w:r>
      <w:r>
        <w:t>3</w:t>
      </w:r>
      <w:r w:rsidRPr="0007543A">
        <w:t>9(a)</w:t>
      </w:r>
      <w:r>
        <w:t xml:space="preserve">]” as requiring the inclusion of time and place information specified at INA § 239(a)(G). Under </w:t>
      </w:r>
      <w:r>
        <w:rPr>
          <w:i/>
        </w:rPr>
        <w:t>Pereira</w:t>
      </w:r>
      <w:r>
        <w:t>, a putative notice to appear that does not have this information is not a notice to appear as defined under the INA.</w:t>
      </w:r>
      <w:r w:rsidR="00A00A85">
        <w:t xml:space="preserve"> </w:t>
      </w:r>
      <w:r>
        <w:t xml:space="preserve">Like the noncitizen in </w:t>
      </w:r>
      <w:r w:rsidRPr="00C945DF">
        <w:rPr>
          <w:i/>
        </w:rPr>
        <w:t>Pereira</w:t>
      </w:r>
      <w:r>
        <w:t xml:space="preserve">, the Respondent was ordered removed </w:t>
      </w:r>
      <w:proofErr w:type="gramStart"/>
      <w:r>
        <w:t>on the basis of</w:t>
      </w:r>
      <w:proofErr w:type="gramEnd"/>
      <w:r>
        <w:t xml:space="preserve"> a putative notice to appear that did not contain the requisite time or place information under the INA and the implementing regulations. </w:t>
      </w:r>
      <w:r w:rsidRPr="00C945DF">
        <w:rPr>
          <w:i/>
        </w:rPr>
        <w:t>See</w:t>
      </w:r>
      <w:r w:rsidR="00615B47">
        <w:rPr>
          <w:i/>
        </w:rPr>
        <w:t xml:space="preserve"> </w:t>
      </w:r>
      <w:r w:rsidR="00615B47">
        <w:t>putative Notice to Appear</w:t>
      </w:r>
      <w:r w:rsidR="00750DE5">
        <w:t xml:space="preserve"> (</w:t>
      </w:r>
      <w:r w:rsidR="00615B47">
        <w:t>Ex. A</w:t>
      </w:r>
      <w:r w:rsidR="00750DE5">
        <w:t>)</w:t>
      </w:r>
      <w:r>
        <w:t xml:space="preserve">. </w:t>
      </w:r>
      <w:proofErr w:type="gramStart"/>
      <w:r>
        <w:t>In light of</w:t>
      </w:r>
      <w:proofErr w:type="gramEnd"/>
      <w:r>
        <w:t xml:space="preserve"> the Supreme Court’s decision in </w:t>
      </w:r>
      <w:r w:rsidRPr="00C945DF">
        <w:rPr>
          <w:i/>
        </w:rPr>
        <w:t>Pereira</w:t>
      </w:r>
      <w:r w:rsidRPr="00C945DF">
        <w:rPr>
          <w:iCs/>
        </w:rPr>
        <w:t>,</w:t>
      </w:r>
      <w:r>
        <w:t xml:space="preserve"> the Board should grant reconsideration and terminate removal proceedings against the Respondent.</w:t>
      </w:r>
    </w:p>
    <w:p w14:paraId="286CAC79" w14:textId="414D5F25" w:rsidR="0054726F" w:rsidRDefault="0054726F" w:rsidP="0054726F">
      <w:pPr>
        <w:pStyle w:val="ListParagraph"/>
        <w:widowControl w:val="0"/>
        <w:numPr>
          <w:ilvl w:val="0"/>
          <w:numId w:val="2"/>
        </w:numPr>
        <w:tabs>
          <w:tab w:val="left" w:pos="820"/>
          <w:tab w:val="left" w:pos="821"/>
        </w:tabs>
        <w:autoSpaceDE w:val="0"/>
        <w:autoSpaceDN w:val="0"/>
        <w:spacing w:before="90"/>
        <w:ind w:right="563"/>
        <w:contextualSpacing w:val="0"/>
        <w:rPr>
          <w:b/>
        </w:rPr>
      </w:pPr>
      <w:r w:rsidRPr="00221EFF">
        <w:rPr>
          <w:b/>
        </w:rPr>
        <w:t>As a Matter of Law, the Board Erred in Finding the Respondent</w:t>
      </w:r>
      <w:r>
        <w:rPr>
          <w:b/>
        </w:rPr>
        <w:t xml:space="preserve"> Statutorily Ineligible for Cancellation of Removal</w:t>
      </w:r>
    </w:p>
    <w:p w14:paraId="6C216A3B" w14:textId="77777777" w:rsidR="0054726F" w:rsidRPr="00221EFF" w:rsidRDefault="0054726F" w:rsidP="0054726F">
      <w:pPr>
        <w:pStyle w:val="ListParagraph"/>
        <w:tabs>
          <w:tab w:val="left" w:pos="820"/>
          <w:tab w:val="left" w:pos="821"/>
        </w:tabs>
        <w:spacing w:before="90"/>
        <w:ind w:right="563"/>
        <w:rPr>
          <w:b/>
        </w:rPr>
      </w:pPr>
    </w:p>
    <w:p w14:paraId="58F55630" w14:textId="25924F8B" w:rsidR="0054726F" w:rsidRPr="00C6169F" w:rsidRDefault="0054726F" w:rsidP="0054726F">
      <w:pPr>
        <w:pStyle w:val="BodyText"/>
        <w:spacing w:line="480" w:lineRule="auto"/>
        <w:ind w:right="228"/>
      </w:pPr>
      <w:r>
        <w:tab/>
      </w:r>
      <w:r w:rsidRPr="005C09ED">
        <w:t>In</w:t>
      </w:r>
      <w:r>
        <w:t xml:space="preserve"> </w:t>
      </w:r>
      <w:r>
        <w:rPr>
          <w:i/>
        </w:rPr>
        <w:t xml:space="preserve">Pereira </w:t>
      </w:r>
      <w:r w:rsidRPr="005C09ED">
        <w:t xml:space="preserve">the Court </w:t>
      </w:r>
      <w:r>
        <w:t>held that “[</w:t>
      </w:r>
      <w:proofErr w:type="spellStart"/>
      <w:r>
        <w:t>i</w:t>
      </w:r>
      <w:proofErr w:type="spellEnd"/>
      <w:r>
        <w:t>]</w:t>
      </w:r>
      <w:r w:rsidRPr="0007543A">
        <w:t>f the Government serves a</w:t>
      </w:r>
      <w:r>
        <w:t xml:space="preserve"> </w:t>
      </w:r>
      <w:r w:rsidRPr="0007543A">
        <w:t>noncitizen with a document that is labeled “notice to</w:t>
      </w:r>
      <w:r>
        <w:t xml:space="preserve"> </w:t>
      </w:r>
      <w:r w:rsidRPr="0007543A">
        <w:t>appear,” but the document fails to specify either the time</w:t>
      </w:r>
      <w:r>
        <w:t xml:space="preserve"> </w:t>
      </w:r>
      <w:r w:rsidRPr="0007543A">
        <w:t>or place of the removal proceedings</w:t>
      </w:r>
      <w:r>
        <w:t>,” the document “</w:t>
      </w:r>
      <w:r w:rsidRPr="0007543A">
        <w:t xml:space="preserve">does </w:t>
      </w:r>
      <w:r>
        <w:t>[not]</w:t>
      </w:r>
      <w:r w:rsidRPr="0007543A">
        <w:t xml:space="preserve"> trigger the</w:t>
      </w:r>
      <w:r>
        <w:t xml:space="preserve"> </w:t>
      </w:r>
      <w:r w:rsidRPr="0007543A">
        <w:t>stop-time rule</w:t>
      </w:r>
      <w:r>
        <w:t xml:space="preserve">” under INA § 240A(d)(1)(A). </w:t>
      </w:r>
      <w:proofErr w:type="gramStart"/>
      <w:r>
        <w:rPr>
          <w:i/>
        </w:rPr>
        <w:t>Pereira</w:t>
      </w:r>
      <w:r>
        <w:t>,</w:t>
      </w:r>
      <w:proofErr w:type="gramEnd"/>
      <w:r>
        <w:t xml:space="preserve"> slip op. 2.</w:t>
      </w:r>
      <w:r w:rsidRPr="0007543A">
        <w:t xml:space="preserve"> </w:t>
      </w:r>
      <w:r>
        <w:t>“</w:t>
      </w:r>
      <w:r w:rsidRPr="0007543A">
        <w:t>A notice that does not inform a noncitizen when and</w:t>
      </w:r>
      <w:r>
        <w:t xml:space="preserve"> </w:t>
      </w:r>
      <w:r w:rsidRPr="0007543A">
        <w:t>where to appear for removal proceedings is not a “notice to</w:t>
      </w:r>
      <w:r>
        <w:t xml:space="preserve"> </w:t>
      </w:r>
      <w:r w:rsidRPr="0007543A">
        <w:t xml:space="preserve">appear under section </w:t>
      </w:r>
      <w:r>
        <w:t>[</w:t>
      </w:r>
      <w:r w:rsidRPr="0007543A">
        <w:t>2</w:t>
      </w:r>
      <w:r>
        <w:t>3</w:t>
      </w:r>
      <w:r w:rsidRPr="0007543A">
        <w:t>9(a)</w:t>
      </w:r>
      <w:r>
        <w:t>]</w:t>
      </w:r>
      <w:r w:rsidRPr="0007543A">
        <w:t>” and therefore does not</w:t>
      </w:r>
      <w:r>
        <w:t xml:space="preserve"> </w:t>
      </w:r>
      <w:r w:rsidRPr="0007543A">
        <w:t>trigger the stop-time rule.</w:t>
      </w:r>
      <w:r>
        <w:t xml:space="preserve">” </w:t>
      </w:r>
      <w:r>
        <w:rPr>
          <w:i/>
        </w:rPr>
        <w:t xml:space="preserve">Id. </w:t>
      </w:r>
      <w:r>
        <w:t xml:space="preserve">In the Respondent’s case, under </w:t>
      </w:r>
      <w:r>
        <w:rPr>
          <w:i/>
        </w:rPr>
        <w:t>Pereira</w:t>
      </w:r>
      <w:r>
        <w:t xml:space="preserve"> the putative notice to appear issued agai</w:t>
      </w:r>
      <w:r w:rsidRPr="00596206">
        <w:rPr>
          <w:color w:val="000000" w:themeColor="text1"/>
        </w:rPr>
        <w:t xml:space="preserve">nst </w:t>
      </w:r>
      <w:r w:rsidR="005E10D0" w:rsidRPr="00596206">
        <w:rPr>
          <w:color w:val="000000" w:themeColor="text1"/>
        </w:rPr>
        <w:t>her</w:t>
      </w:r>
      <w:r w:rsidRPr="00596206">
        <w:rPr>
          <w:color w:val="000000" w:themeColor="text1"/>
        </w:rPr>
        <w:t xml:space="preserve"> does not interrupt</w:t>
      </w:r>
      <w:r w:rsidR="00615B47" w:rsidRPr="00596206">
        <w:rPr>
          <w:color w:val="000000" w:themeColor="text1"/>
        </w:rPr>
        <w:t xml:space="preserve"> her</w:t>
      </w:r>
      <w:r w:rsidRPr="00596206">
        <w:rPr>
          <w:color w:val="000000" w:themeColor="text1"/>
        </w:rPr>
        <w:t xml:space="preserve"> period of continuous </w:t>
      </w:r>
      <w:r>
        <w:t xml:space="preserve">presence required to qualify for </w:t>
      </w:r>
      <w:r w:rsidR="00313582">
        <w:t>LPR-</w:t>
      </w:r>
      <w:r>
        <w:t>cancellation of removal</w:t>
      </w:r>
      <w:r w:rsidR="00313582">
        <w:t xml:space="preserve"> pursuant to INA § 240A(a)</w:t>
      </w:r>
      <w:r>
        <w:t xml:space="preserve">, and </w:t>
      </w:r>
      <w:r>
        <w:lastRenderedPageBreak/>
        <w:t>thus</w:t>
      </w:r>
      <w:r w:rsidR="00B6581A">
        <w:t xml:space="preserve"> she</w:t>
      </w:r>
      <w:r>
        <w:t xml:space="preserve"> is eligible for cancellation of removal.</w:t>
      </w:r>
    </w:p>
    <w:p w14:paraId="56F859E9" w14:textId="19D48BC1" w:rsidR="0054726F" w:rsidRPr="002D7509" w:rsidRDefault="0054726F" w:rsidP="0054726F">
      <w:pPr>
        <w:pStyle w:val="BodyText"/>
        <w:spacing w:line="480" w:lineRule="auto"/>
        <w:ind w:right="228"/>
      </w:pPr>
      <w:r>
        <w:tab/>
        <w:t xml:space="preserve">Each form of cancellation of removal requires that the applicant have either resided or been physically present in the United States for a specified number of years prior to the date of application </w:t>
      </w:r>
      <w:proofErr w:type="gramStart"/>
      <w:r>
        <w:t>in order to</w:t>
      </w:r>
      <w:proofErr w:type="gramEnd"/>
      <w:r>
        <w:t xml:space="preserve"> be statutorily eligible to apply. </w:t>
      </w:r>
      <w:r w:rsidR="007E1BDB">
        <w:t xml:space="preserve">For </w:t>
      </w:r>
      <w:r>
        <w:t>lawful permanent residents,</w:t>
      </w:r>
      <w:r w:rsidR="007E1BDB">
        <w:t xml:space="preserve"> that period is</w:t>
      </w:r>
      <w:r>
        <w:t xml:space="preserve"> seven years</w:t>
      </w:r>
      <w:r w:rsidR="007E1BDB">
        <w:t xml:space="preserve">. </w:t>
      </w:r>
      <w:r w:rsidR="007E1BDB">
        <w:rPr>
          <w:i/>
        </w:rPr>
        <w:t>See</w:t>
      </w:r>
      <w:r w:rsidR="007E1BDB">
        <w:t xml:space="preserve"> INA §§ 240A(a)(2)</w:t>
      </w:r>
      <w:r>
        <w:t xml:space="preserve">. Under INA § 240A(d)(1)(A), “any period of continuous residence or continuous physical presence in the United States shall be deemed to end … when the alien is served a notice to appear under section 239(a)” of the INA.” </w:t>
      </w:r>
      <w:r>
        <w:rPr>
          <w:i/>
        </w:rPr>
        <w:t>See Pereira</w:t>
      </w:r>
      <w:r>
        <w:t xml:space="preserve">, slip op. 2-3. INA § 239(a), in turn, specifies the information </w:t>
      </w:r>
      <w:r w:rsidR="007457D5">
        <w:t>that</w:t>
      </w:r>
      <w:r>
        <w:t xml:space="preserve"> a notice to appear</w:t>
      </w:r>
      <w:r w:rsidR="007457D5">
        <w:t xml:space="preserve"> to appear must contain</w:t>
      </w:r>
      <w:r>
        <w:t xml:space="preserve">, including “the time and place at which the [removal] proceedings will be held.” </w:t>
      </w:r>
      <w:proofErr w:type="gramStart"/>
      <w:r>
        <w:rPr>
          <w:i/>
        </w:rPr>
        <w:t>Pereira</w:t>
      </w:r>
      <w:r>
        <w:t>,</w:t>
      </w:r>
      <w:proofErr w:type="gramEnd"/>
      <w:r>
        <w:t xml:space="preserve"> slip op 3-4 (quoting INA § 239(a)(G)(</w:t>
      </w:r>
      <w:proofErr w:type="spellStart"/>
      <w:r>
        <w:t>i</w:t>
      </w:r>
      <w:proofErr w:type="spellEnd"/>
      <w:r>
        <w:t>)) (internal quotations omitted; brackets original).</w:t>
      </w:r>
    </w:p>
    <w:p w14:paraId="109E1DC2" w14:textId="380D10CE" w:rsidR="0054726F" w:rsidRDefault="0054726F" w:rsidP="0054726F">
      <w:pPr>
        <w:pStyle w:val="BodyText"/>
        <w:spacing w:line="480" w:lineRule="auto"/>
        <w:ind w:right="228"/>
      </w:pPr>
      <w:r>
        <w:tab/>
      </w:r>
      <w:r w:rsidR="003B4D27">
        <w:t xml:space="preserve">As stated above, </w:t>
      </w:r>
      <w:r w:rsidR="003B4D27">
        <w:rPr>
          <w:i/>
        </w:rPr>
        <w:t xml:space="preserve">see </w:t>
      </w:r>
      <w:r w:rsidR="003B4D27" w:rsidRPr="003B4D27">
        <w:rPr>
          <w:i/>
        </w:rPr>
        <w:t>supra</w:t>
      </w:r>
      <w:r w:rsidR="003B4D27">
        <w:t xml:space="preserve"> § IV.A., </w:t>
      </w:r>
      <w:r>
        <w:t>the noncitizen</w:t>
      </w:r>
      <w:r w:rsidR="00596206">
        <w:t xml:space="preserve"> in </w:t>
      </w:r>
      <w:r w:rsidR="00596206">
        <w:rPr>
          <w:i/>
        </w:rPr>
        <w:t>Pereira</w:t>
      </w:r>
      <w:r>
        <w:t xml:space="preserve"> was served with a</w:t>
      </w:r>
      <w:r w:rsidR="00463285">
        <w:t xml:space="preserve"> </w:t>
      </w:r>
      <w:r>
        <w:t>putative</w:t>
      </w:r>
      <w:r w:rsidR="00463285">
        <w:t xml:space="preserve"> NTA</w:t>
      </w:r>
      <w:r>
        <w:t xml:space="preserve"> that “did not specify the date and time of [his] removal hearing.” </w:t>
      </w:r>
      <w:proofErr w:type="gramStart"/>
      <w:r>
        <w:rPr>
          <w:i/>
        </w:rPr>
        <w:t>Pereira</w:t>
      </w:r>
      <w:r>
        <w:t>,</w:t>
      </w:r>
      <w:proofErr w:type="gramEnd"/>
      <w:r>
        <w:t xml:space="preserve"> slip op. 6. </w:t>
      </w:r>
      <w:r w:rsidR="00151E16">
        <w:t xml:space="preserve">He </w:t>
      </w:r>
      <w:r>
        <w:t xml:space="preserve">“then applied for cancellation of removal” but the </w:t>
      </w:r>
      <w:r w:rsidR="002C40E6">
        <w:t>IJ</w:t>
      </w:r>
      <w:r>
        <w:t xml:space="preserve"> pretermitted his application, finding issuance of the notice to appear triggered the “stop-time” rule at INA § 240A(d)(1) and thus interrupted his required ten years of physical presence to render him eligible for cancellation. </w:t>
      </w:r>
      <w:proofErr w:type="gramStart"/>
      <w:r>
        <w:rPr>
          <w:i/>
        </w:rPr>
        <w:t>Pereira</w:t>
      </w:r>
      <w:r>
        <w:t>,</w:t>
      </w:r>
      <w:proofErr w:type="gramEnd"/>
      <w:r>
        <w:t xml:space="preserve"> slip op. 6-7. This Board affirmed the IJ’s decision</w:t>
      </w:r>
      <w:r w:rsidR="0005571B">
        <w:t xml:space="preserve"> and t</w:t>
      </w:r>
      <w:r>
        <w:t>he First Circuit affirmed the BIA’s decision.</w:t>
      </w:r>
      <w:r w:rsidDel="000C639D">
        <w:t xml:space="preserve"> </w:t>
      </w:r>
      <w:r>
        <w:rPr>
          <w:i/>
        </w:rPr>
        <w:t>Id.</w:t>
      </w:r>
    </w:p>
    <w:p w14:paraId="66289AB0" w14:textId="20D69407" w:rsidR="00C945DF" w:rsidRDefault="0054726F" w:rsidP="0054726F">
      <w:pPr>
        <w:pStyle w:val="BodyText"/>
        <w:spacing w:line="480" w:lineRule="auto"/>
        <w:ind w:right="228"/>
      </w:pPr>
      <w:r>
        <w:tab/>
      </w:r>
      <w:r w:rsidRPr="00C31658">
        <w:t xml:space="preserve">The Supreme Court </w:t>
      </w:r>
      <w:r>
        <w:t>reversed</w:t>
      </w:r>
      <w:r w:rsidRPr="00C31658">
        <w:t xml:space="preserve">, </w:t>
      </w:r>
      <w:r>
        <w:t>holding</w:t>
      </w:r>
      <w:r w:rsidRPr="00C31658">
        <w:t xml:space="preserve"> that</w:t>
      </w:r>
      <w:r>
        <w:t xml:space="preserve"> “[a] putative notice to appear that fails to designate the specific time or place of the noncitizen’s removal proceedings is not a “notice to appear under section [239(a)],” and so does not trigger the stop-time rule.”</w:t>
      </w:r>
      <w:bookmarkStart w:id="0" w:name="_Hlk518395056"/>
      <w:r>
        <w:t xml:space="preserve"> </w:t>
      </w:r>
      <w:proofErr w:type="gramStart"/>
      <w:r>
        <w:rPr>
          <w:i/>
        </w:rPr>
        <w:t>Pereira</w:t>
      </w:r>
      <w:r>
        <w:t>,</w:t>
      </w:r>
      <w:proofErr w:type="gramEnd"/>
      <w:r>
        <w:t xml:space="preserve"> slip op. 9. </w:t>
      </w:r>
      <w:bookmarkEnd w:id="0"/>
      <w:r>
        <w:t>The Court found that the “</w:t>
      </w:r>
      <w:r w:rsidRPr="0007543A">
        <w:t>plain text, the statutory</w:t>
      </w:r>
      <w:r>
        <w:t xml:space="preserve"> </w:t>
      </w:r>
      <w:r w:rsidRPr="0007543A">
        <w:t>context, and common sense</w:t>
      </w:r>
      <w:r>
        <w:t xml:space="preserve"> all lead inescapably and unambiguously to that conclusion.”  </w:t>
      </w:r>
      <w:proofErr w:type="gramStart"/>
      <w:r w:rsidRPr="007235BE">
        <w:rPr>
          <w:i/>
        </w:rPr>
        <w:t>Pereira</w:t>
      </w:r>
      <w:r>
        <w:t>,</w:t>
      </w:r>
      <w:proofErr w:type="gramEnd"/>
      <w:r>
        <w:t xml:space="preserve"> slip op. 2.</w:t>
      </w:r>
      <w:r w:rsidR="00C945DF">
        <w:tab/>
      </w:r>
      <w:r w:rsidR="00C945DF">
        <w:tab/>
      </w:r>
    </w:p>
    <w:p w14:paraId="4FE517DD" w14:textId="02973D1D" w:rsidR="00FF16FB" w:rsidRDefault="0054726F" w:rsidP="00404C0A">
      <w:pPr>
        <w:pStyle w:val="BodyText"/>
        <w:spacing w:line="480" w:lineRule="auto"/>
        <w:ind w:right="228" w:firstLine="720"/>
      </w:pPr>
      <w:r>
        <w:lastRenderedPageBreak/>
        <w:t xml:space="preserve">Like the noncitizen in </w:t>
      </w:r>
      <w:r w:rsidRPr="00C945DF">
        <w:rPr>
          <w:i/>
        </w:rPr>
        <w:t>Pereira</w:t>
      </w:r>
      <w:r>
        <w:t>, the Respondent was found removable and precluded from applying for cancellation of removal</w:t>
      </w:r>
      <w:r w:rsidR="00832EC7">
        <w:t>.</w:t>
      </w:r>
      <w:r w:rsidR="006B0D89">
        <w:t xml:space="preserve"> </w:t>
      </w:r>
      <w:r w:rsidR="006B0D89">
        <w:rPr>
          <w:i/>
        </w:rPr>
        <w:t>See</w:t>
      </w:r>
      <w:r w:rsidR="006B0D89">
        <w:t xml:space="preserve"> BIA Decision (Ex. C).</w:t>
      </w:r>
      <w:r w:rsidR="006032AF">
        <w:t xml:space="preserve"> </w:t>
      </w:r>
      <w:r w:rsidR="00404C0A">
        <w:rPr>
          <w:i/>
        </w:rPr>
        <w:t>Pereira</w:t>
      </w:r>
      <w:r w:rsidR="00404C0A">
        <w:t xml:space="preserve"> makes clear that </w:t>
      </w:r>
      <w:r w:rsidR="00404C0A">
        <w:rPr>
          <w:color w:val="000000" w:themeColor="text1"/>
        </w:rPr>
        <w:t xml:space="preserve">the </w:t>
      </w:r>
      <w:r w:rsidRPr="00C945DF">
        <w:rPr>
          <w:color w:val="000000" w:themeColor="text1"/>
        </w:rPr>
        <w:t>putative</w:t>
      </w:r>
      <w:r w:rsidR="00404C0A">
        <w:rPr>
          <w:color w:val="000000" w:themeColor="text1"/>
        </w:rPr>
        <w:t xml:space="preserve"> NTA issued in her case does not</w:t>
      </w:r>
      <w:r>
        <w:t xml:space="preserve"> trigger the stop-time rule at INA §240A(d)(1)(A).</w:t>
      </w:r>
      <w:r w:rsidR="00D23244">
        <w:t xml:space="preserve"> </w:t>
      </w:r>
      <w:r w:rsidR="0075091C">
        <w:t>Nor do the convictions</w:t>
      </w:r>
      <w:r w:rsidR="00FB5EA6">
        <w:t xml:space="preserve"> at issue in her case</w:t>
      </w:r>
      <w:r w:rsidR="008C51DF">
        <w:t xml:space="preserve"> trigger the stop-time rule at INA § 240A(d)(1)(B)</w:t>
      </w:r>
      <w:r w:rsidR="00384E0E">
        <w:t>, as discussed in the Respondent’s Motion.</w:t>
      </w:r>
      <w:r w:rsidR="006A17B9">
        <w:rPr>
          <w:rStyle w:val="FootnoteReference"/>
        </w:rPr>
        <w:footnoteReference w:id="4"/>
      </w:r>
      <w:r w:rsidR="00FF16FB">
        <w:t xml:space="preserve"> </w:t>
      </w:r>
    </w:p>
    <w:p w14:paraId="37EBA923" w14:textId="06EFF293" w:rsidR="00184629" w:rsidRPr="00EB7EEB" w:rsidRDefault="00FF16FB" w:rsidP="009F2BAE">
      <w:pPr>
        <w:pStyle w:val="BodyText"/>
        <w:spacing w:line="480" w:lineRule="auto"/>
        <w:ind w:right="228" w:firstLine="720"/>
      </w:pPr>
      <w:r>
        <w:t xml:space="preserve">Thus, </w:t>
      </w:r>
      <w:proofErr w:type="gramStart"/>
      <w:r>
        <w:t>in</w:t>
      </w:r>
      <w:r w:rsidR="0054726F">
        <w:t xml:space="preserve"> light of</w:t>
      </w:r>
      <w:proofErr w:type="gramEnd"/>
      <w:r w:rsidR="0054726F">
        <w:t xml:space="preserve"> the Supreme Court’s decision in </w:t>
      </w:r>
      <w:r w:rsidR="0054726F" w:rsidRPr="00C945DF">
        <w:rPr>
          <w:i/>
        </w:rPr>
        <w:t>Pereira</w:t>
      </w:r>
      <w:r w:rsidR="0054726F" w:rsidRPr="00C945DF">
        <w:rPr>
          <w:iCs/>
        </w:rPr>
        <w:t>,</w:t>
      </w:r>
      <w:r w:rsidR="0054726F">
        <w:t xml:space="preserve"> the Board should grant reconsideration and remand the Respondent’s removal proceedings for a hearing on application</w:t>
      </w:r>
      <w:r w:rsidR="00CA4F23">
        <w:t>s</w:t>
      </w:r>
      <w:r w:rsidR="0054726F">
        <w:t xml:space="preserve"> for cancellation of removal.</w:t>
      </w:r>
    </w:p>
    <w:p w14:paraId="66C46D5E" w14:textId="4437E041" w:rsidR="00184629" w:rsidRPr="00201BFE" w:rsidRDefault="007D3C78" w:rsidP="00201BFE">
      <w:pPr>
        <w:pStyle w:val="ListParagraph"/>
        <w:numPr>
          <w:ilvl w:val="0"/>
          <w:numId w:val="2"/>
        </w:numPr>
        <w:autoSpaceDE w:val="0"/>
        <w:autoSpaceDN w:val="0"/>
        <w:adjustRightInd w:val="0"/>
        <w:jc w:val="both"/>
        <w:rPr>
          <w:b/>
          <w:iCs/>
        </w:rPr>
      </w:pPr>
      <w:r>
        <w:rPr>
          <w:b/>
          <w:iCs/>
        </w:rPr>
        <w:t xml:space="preserve">As Stated in the Respondent’s Motion, </w:t>
      </w:r>
      <w:r w:rsidR="00364CED">
        <w:rPr>
          <w:b/>
          <w:iCs/>
        </w:rPr>
        <w:t>t</w:t>
      </w:r>
      <w:r w:rsidR="00364CED" w:rsidRPr="00201BFE">
        <w:rPr>
          <w:b/>
          <w:iCs/>
        </w:rPr>
        <w:t xml:space="preserve">he </w:t>
      </w:r>
      <w:r w:rsidR="00184629" w:rsidRPr="00201BFE">
        <w:rPr>
          <w:b/>
          <w:iCs/>
        </w:rPr>
        <w:t>Board Should Treat the Motion</w:t>
      </w:r>
      <w:r w:rsidR="00340320">
        <w:rPr>
          <w:b/>
          <w:iCs/>
        </w:rPr>
        <w:t xml:space="preserve"> and this Supplemental Brief</w:t>
      </w:r>
      <w:r w:rsidR="00184629" w:rsidRPr="00201BFE">
        <w:rPr>
          <w:b/>
          <w:iCs/>
        </w:rPr>
        <w:t xml:space="preserve"> as a Timely Filed Statutory Motion because Respondent Merits Equitable Tolling of the Time and Numerical Limitations. </w:t>
      </w:r>
    </w:p>
    <w:p w14:paraId="47337728" w14:textId="77777777" w:rsidR="00201BFE" w:rsidRPr="00201BFE" w:rsidRDefault="00201BFE" w:rsidP="00201BFE">
      <w:pPr>
        <w:pStyle w:val="ListParagraph"/>
        <w:autoSpaceDE w:val="0"/>
        <w:autoSpaceDN w:val="0"/>
        <w:adjustRightInd w:val="0"/>
        <w:ind w:left="2160"/>
        <w:jc w:val="both"/>
        <w:rPr>
          <w:iCs/>
        </w:rPr>
      </w:pPr>
    </w:p>
    <w:p w14:paraId="7E559EFB" w14:textId="488C77F4" w:rsidR="00184629" w:rsidRPr="00EB7EEB" w:rsidRDefault="00E441DB" w:rsidP="00184629">
      <w:pPr>
        <w:autoSpaceDE w:val="0"/>
        <w:autoSpaceDN w:val="0"/>
        <w:adjustRightInd w:val="0"/>
        <w:jc w:val="both"/>
        <w:rPr>
          <w:b/>
        </w:rPr>
      </w:pPr>
      <w:r>
        <w:rPr>
          <w:iCs/>
        </w:rPr>
        <w:tab/>
      </w:r>
      <w:r>
        <w:rPr>
          <w:iCs/>
        </w:rPr>
        <w:tab/>
      </w:r>
      <w:r>
        <w:rPr>
          <w:iCs/>
        </w:rPr>
        <w:tab/>
      </w:r>
      <w:r w:rsidR="00184629" w:rsidRPr="00EB7EEB">
        <w:rPr>
          <w:iCs/>
        </w:rPr>
        <w:tab/>
      </w:r>
      <w:r w:rsidR="00184629" w:rsidRPr="00EB7EEB">
        <w:rPr>
          <w:b/>
        </w:rPr>
        <w:t>1.</w:t>
      </w:r>
      <w:r w:rsidR="00184629" w:rsidRPr="00EB7EEB">
        <w:rPr>
          <w:b/>
        </w:rPr>
        <w:tab/>
        <w:t>Standard for Equitable Tolling</w:t>
      </w:r>
    </w:p>
    <w:p w14:paraId="35C0F394" w14:textId="77777777" w:rsidR="00184629" w:rsidRPr="00EB7EEB" w:rsidRDefault="00184629" w:rsidP="00184629">
      <w:pPr>
        <w:autoSpaceDE w:val="0"/>
        <w:autoSpaceDN w:val="0"/>
        <w:adjustRightInd w:val="0"/>
        <w:jc w:val="both"/>
        <w:rPr>
          <w:b/>
        </w:rPr>
      </w:pPr>
    </w:p>
    <w:p w14:paraId="464D39ED" w14:textId="7F23FC61" w:rsidR="00184629" w:rsidRPr="00EB7EEB" w:rsidRDefault="00184629" w:rsidP="001846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EB7EEB">
        <w:tab/>
        <w:t xml:space="preserve">A motion to reconsider must be filed within 30 days of entry of a final administrative order of removal, </w:t>
      </w:r>
      <w:r w:rsidR="000F7643">
        <w:rPr>
          <w:i/>
        </w:rPr>
        <w:t xml:space="preserve">see </w:t>
      </w:r>
      <w:r w:rsidRPr="00EB7EEB">
        <w:t xml:space="preserve">INA § 240(c)(6)(B), or, under the doctrine of equitable tolling, as soon as practicable after finding out about an extraordinary circumstance that prevented timely filing.  </w:t>
      </w:r>
    </w:p>
    <w:p w14:paraId="1BB405AD" w14:textId="77777777" w:rsidR="00184629" w:rsidRPr="00EB7EEB" w:rsidRDefault="00184629" w:rsidP="001846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Cs/>
        </w:rPr>
      </w:pPr>
      <w:r w:rsidRPr="00EB7EEB">
        <w:tab/>
        <w:t xml:space="preserve">The Supreme Court concisely and repeatedly has articulated the standard for determining whether an individual is “entitled to equitable tolling.”  </w:t>
      </w:r>
      <w:r w:rsidRPr="00EB7EEB">
        <w:rPr>
          <w:i/>
        </w:rPr>
        <w:t>See</w:t>
      </w:r>
      <w:r w:rsidRPr="00EB7EEB">
        <w:t>,</w:t>
      </w:r>
      <w:r w:rsidRPr="00EB7EEB">
        <w:rPr>
          <w:i/>
        </w:rPr>
        <w:t xml:space="preserve"> e</w:t>
      </w:r>
      <w:r w:rsidRPr="00EB7EEB">
        <w:t>.</w:t>
      </w:r>
      <w:r w:rsidRPr="00EB7EEB">
        <w:rPr>
          <w:i/>
        </w:rPr>
        <w:t>g</w:t>
      </w:r>
      <w:r w:rsidRPr="00EB7EEB">
        <w:t>.,</w:t>
      </w:r>
      <w:r w:rsidRPr="00EB7EEB">
        <w:rPr>
          <w:i/>
        </w:rPr>
        <w:t xml:space="preserve"> </w:t>
      </w:r>
      <w:r w:rsidRPr="00EB7EEB">
        <w:rPr>
          <w:bCs/>
          <w:i/>
        </w:rPr>
        <w:t>Holland v. Florida</w:t>
      </w:r>
      <w:r w:rsidRPr="00EB7EEB">
        <w:rPr>
          <w:bCs/>
        </w:rPr>
        <w:t>,</w:t>
      </w:r>
      <w:r w:rsidRPr="00EB7EEB">
        <w:rPr>
          <w:bCs/>
          <w:i/>
        </w:rPr>
        <w:t xml:space="preserve"> </w:t>
      </w:r>
      <w:r w:rsidRPr="00EB7EEB">
        <w:rPr>
          <w:bCs/>
        </w:rPr>
        <w:t xml:space="preserve">560 U.S. 631, 632 (2010).  Specifically, an individual must show “‘(1) that he has been pursuing his rights diligently, and (2) that some extraordinary circumstance stood in his way and prevented timely filing.”  </w:t>
      </w:r>
      <w:r w:rsidRPr="00EB7EEB">
        <w:rPr>
          <w:bCs/>
          <w:i/>
        </w:rPr>
        <w:t>Id</w:t>
      </w:r>
      <w:r w:rsidRPr="00EB7EEB">
        <w:rPr>
          <w:bCs/>
          <w:i/>
        </w:rPr>
        <w:fldChar w:fldCharType="begin"/>
      </w:r>
      <w:r w:rsidRPr="00EB7EEB">
        <w:instrText xml:space="preserve"> TA \s "Holland v. Florida, 130 S. Ct. 2549 (2010)" </w:instrText>
      </w:r>
      <w:r w:rsidRPr="00EB7EEB">
        <w:rPr>
          <w:bCs/>
          <w:i/>
        </w:rPr>
        <w:fldChar w:fldCharType="end"/>
      </w:r>
      <w:r w:rsidRPr="00EB7EEB">
        <w:rPr>
          <w:bCs/>
          <w:i/>
        </w:rPr>
        <w:t xml:space="preserve">. </w:t>
      </w:r>
      <w:r w:rsidRPr="00EB7EEB">
        <w:rPr>
          <w:bCs/>
        </w:rPr>
        <w:t xml:space="preserve">(quoting </w:t>
      </w:r>
      <w:r w:rsidRPr="00EB7EEB">
        <w:rPr>
          <w:bCs/>
          <w:i/>
          <w:iCs/>
        </w:rPr>
        <w:t>Pace</w:t>
      </w:r>
      <w:r w:rsidRPr="00EB7EEB">
        <w:rPr>
          <w:bCs/>
        </w:rPr>
        <w:t xml:space="preserve"> </w:t>
      </w:r>
      <w:r w:rsidRPr="00EB7EEB">
        <w:rPr>
          <w:bCs/>
          <w:i/>
          <w:iCs/>
        </w:rPr>
        <w:t xml:space="preserve">v. </w:t>
      </w:r>
      <w:proofErr w:type="spellStart"/>
      <w:r w:rsidRPr="00EB7EEB">
        <w:rPr>
          <w:bCs/>
          <w:i/>
          <w:iCs/>
        </w:rPr>
        <w:t>DiGuglielmo</w:t>
      </w:r>
      <w:proofErr w:type="spellEnd"/>
      <w:r w:rsidRPr="00EB7EEB">
        <w:rPr>
          <w:bCs/>
        </w:rPr>
        <w:t xml:space="preserve">, 544 U.S. 408, 418 (2005)).  </w:t>
      </w:r>
      <w:r w:rsidRPr="00EB7EEB">
        <w:rPr>
          <w:bCs/>
          <w:i/>
        </w:rPr>
        <w:t xml:space="preserve">See also </w:t>
      </w:r>
      <w:r w:rsidRPr="00EB7EEB">
        <w:rPr>
          <w:bCs/>
          <w:i/>
          <w:iCs/>
        </w:rPr>
        <w:t>Credit Suisse Securities (USA) LLC v. Simmonds</w:t>
      </w:r>
      <w:r w:rsidRPr="00EB7EEB">
        <w:rPr>
          <w:bCs/>
        </w:rPr>
        <w:t xml:space="preserve">, 132 S. Ct. 1414, 1419 (2012); </w:t>
      </w:r>
      <w:r w:rsidRPr="00EB7EEB">
        <w:rPr>
          <w:bCs/>
          <w:i/>
        </w:rPr>
        <w:t>Lawrence v. Florida</w:t>
      </w:r>
      <w:r w:rsidRPr="00EB7EEB">
        <w:rPr>
          <w:bCs/>
        </w:rPr>
        <w:t xml:space="preserve">, 549 U.S. </w:t>
      </w:r>
      <w:r w:rsidRPr="00EB7EEB">
        <w:rPr>
          <w:bCs/>
        </w:rPr>
        <w:lastRenderedPageBreak/>
        <w:t>327, 336 (2007)</w:t>
      </w:r>
      <w:r w:rsidRPr="00EB7EEB">
        <w:rPr>
          <w:bCs/>
        </w:rPr>
        <w:fldChar w:fldCharType="begin"/>
      </w:r>
      <w:r w:rsidRPr="00EB7EEB">
        <w:instrText xml:space="preserve"> TA \l "</w:instrText>
      </w:r>
      <w:r w:rsidRPr="00EB7EEB">
        <w:rPr>
          <w:bCs/>
          <w:i/>
        </w:rPr>
        <w:instrText>Lawrence v. Florida</w:instrText>
      </w:r>
      <w:r w:rsidRPr="00EB7EEB">
        <w:rPr>
          <w:bCs/>
        </w:rPr>
        <w:instrText>, 549 U.S. 327 (2007)</w:instrText>
      </w:r>
      <w:r w:rsidRPr="00EB7EEB">
        <w:instrText xml:space="preserve">" \s "Lawrence v. Florida, 549 U.S. 327 (2007)" \c 1 </w:instrText>
      </w:r>
      <w:r w:rsidRPr="00EB7EEB">
        <w:rPr>
          <w:bCs/>
        </w:rPr>
        <w:fldChar w:fldCharType="end"/>
      </w:r>
      <w:r w:rsidRPr="00EB7EEB">
        <w:rPr>
          <w:bCs/>
        </w:rPr>
        <w:t xml:space="preserve">.  </w:t>
      </w:r>
      <w:r w:rsidRPr="00EB7EEB">
        <w:t>The Supreme Court also requires that those seeking equitable tolling pursue their claims with “</w:t>
      </w:r>
      <w:r w:rsidRPr="00EB7EEB">
        <w:rPr>
          <w:bCs/>
        </w:rPr>
        <w:t xml:space="preserve">reasonable diligence,” but they need not demonstrate “maximum feasible diligence.”  </w:t>
      </w:r>
      <w:r w:rsidRPr="00EB7EEB">
        <w:rPr>
          <w:bCs/>
          <w:i/>
        </w:rPr>
        <w:t>Holland</w:t>
      </w:r>
      <w:r w:rsidRPr="00EB7EEB">
        <w:rPr>
          <w:bCs/>
          <w:i/>
        </w:rPr>
        <w:fldChar w:fldCharType="begin"/>
      </w:r>
      <w:r w:rsidRPr="00EB7EEB">
        <w:instrText xml:space="preserve"> TA \s "Holland v. Florida, 130 S. Ct. 2549 (2010)" </w:instrText>
      </w:r>
      <w:r w:rsidRPr="00EB7EEB">
        <w:rPr>
          <w:bCs/>
          <w:i/>
        </w:rPr>
        <w:fldChar w:fldCharType="end"/>
      </w:r>
      <w:r w:rsidRPr="00EB7EEB">
        <w:rPr>
          <w:bCs/>
        </w:rPr>
        <w:t xml:space="preserve">, 560 U.S. at 653 (internal quotations omitted).  </w:t>
      </w:r>
    </w:p>
    <w:p w14:paraId="644A89C0" w14:textId="486950D3" w:rsidR="00184629" w:rsidRPr="00EB7EEB" w:rsidRDefault="00184629" w:rsidP="00184629">
      <w:pPr>
        <w:shd w:val="clear" w:color="auto" w:fill="FFFFFF"/>
        <w:spacing w:line="480" w:lineRule="auto"/>
      </w:pPr>
      <w:r w:rsidRPr="00EB7EEB">
        <w:rPr>
          <w:bCs/>
        </w:rPr>
        <w:tab/>
      </w:r>
      <w:r w:rsidRPr="00EB7EEB">
        <w:t>T</w:t>
      </w:r>
      <w:r w:rsidRPr="00EB7EEB">
        <w:rPr>
          <w:bCs/>
        </w:rPr>
        <w:t xml:space="preserve">he Supreme Court also has recognized a rebuttable presumption that equitable tolling is read into every federal statute of limitations. </w:t>
      </w:r>
      <w:r w:rsidRPr="00EB7EEB">
        <w:t xml:space="preserve"> </w:t>
      </w:r>
      <w:r w:rsidRPr="00EB7EEB">
        <w:rPr>
          <w:i/>
        </w:rPr>
        <w:t>Holland</w:t>
      </w:r>
      <w:r w:rsidRPr="00EB7EEB">
        <w:t xml:space="preserve">, 560 U.S. at 631.  Thus, ten </w:t>
      </w:r>
      <w:r w:rsidR="00C845FF">
        <w:t>C</w:t>
      </w:r>
      <w:r w:rsidR="00C845FF" w:rsidRPr="00EB7EEB">
        <w:t xml:space="preserve">ourts </w:t>
      </w:r>
      <w:r w:rsidRPr="00EB7EEB">
        <w:t xml:space="preserve">of </w:t>
      </w:r>
      <w:r w:rsidR="00C845FF">
        <w:t>A</w:t>
      </w:r>
      <w:r w:rsidR="00C845FF" w:rsidRPr="00EB7EEB">
        <w:t>ppeal</w:t>
      </w:r>
      <w:r w:rsidR="00C845FF">
        <w:t>s</w:t>
      </w:r>
      <w:r w:rsidR="00C845FF">
        <w:rPr>
          <w:rStyle w:val="FootnoteReference"/>
        </w:rPr>
        <w:footnoteReference w:id="5"/>
      </w:r>
      <w:r w:rsidR="00C845FF">
        <w:t>, including the Second Circuit where M</w:t>
      </w:r>
      <w:r w:rsidR="00F83768">
        <w:t>s. ’s</w:t>
      </w:r>
      <w:r w:rsidR="00C845FF">
        <w:t xml:space="preserve"> case arises,</w:t>
      </w:r>
      <w:r w:rsidR="00C845FF" w:rsidRPr="00EB7EEB">
        <w:t xml:space="preserve"> </w:t>
      </w:r>
      <w:r w:rsidRPr="00EB7EEB">
        <w:t>have recognized that motion deadlines in immigration cases are subject to equitable tolling</w:t>
      </w:r>
      <w:r w:rsidRPr="00EB7EEB">
        <w:rPr>
          <w:bCs/>
        </w:rPr>
        <w:t xml:space="preserve">.  </w:t>
      </w:r>
      <w:r w:rsidRPr="00EB7EEB">
        <w:rPr>
          <w:bCs/>
          <w:i/>
        </w:rPr>
        <w:t xml:space="preserve">See </w:t>
      </w:r>
      <w:proofErr w:type="spellStart"/>
      <w:r w:rsidRPr="00EB7EEB">
        <w:rPr>
          <w:i/>
        </w:rPr>
        <w:t>Iavorski</w:t>
      </w:r>
      <w:proofErr w:type="spellEnd"/>
      <w:r w:rsidRPr="00EB7EEB">
        <w:rPr>
          <w:i/>
        </w:rPr>
        <w:t xml:space="preserve"> v. INS</w:t>
      </w:r>
      <w:r w:rsidRPr="00EB7EEB">
        <w:t>, 232 F.3d 124, 134 (2d Cir. 2000) (Sotomayor, J.)</w:t>
      </w:r>
      <w:r w:rsidR="00C845FF">
        <w:t>.</w:t>
      </w:r>
      <w:r w:rsidRPr="00EB7EEB">
        <w:t xml:space="preserve"> </w:t>
      </w:r>
      <w:r w:rsidR="00C845FF">
        <w:rPr>
          <w:bCs/>
          <w:i/>
        </w:rPr>
        <w:t>C</w:t>
      </w:r>
      <w:r w:rsidR="00C845FF" w:rsidRPr="00EB7EEB">
        <w:rPr>
          <w:bCs/>
          <w:i/>
        </w:rPr>
        <w:t>f</w:t>
      </w:r>
      <w:r w:rsidRPr="00EB7EEB">
        <w:rPr>
          <w:bCs/>
        </w:rPr>
        <w:t>.</w:t>
      </w:r>
      <w:r w:rsidRPr="00EB7EEB">
        <w:rPr>
          <w:rStyle w:val="term"/>
        </w:rPr>
        <w:t xml:space="preserve"> </w:t>
      </w:r>
      <w:proofErr w:type="spellStart"/>
      <w:r w:rsidRPr="00EB7EEB">
        <w:rPr>
          <w:i/>
          <w:iCs/>
        </w:rPr>
        <w:t>Bolieiro</w:t>
      </w:r>
      <w:proofErr w:type="spellEnd"/>
      <w:r w:rsidRPr="00EB7EEB">
        <w:rPr>
          <w:i/>
          <w:iCs/>
        </w:rPr>
        <w:t xml:space="preserve"> v. Holder</w:t>
      </w:r>
      <w:r w:rsidRPr="00EB7EEB">
        <w:t xml:space="preserve">, 731 F.3d 32, 39 n.7 (1st Cir. 2013) (“Notably, every circuit that has addressed the issue thus far has held that equitable tolling applies to . . . limits to filing motions to reopen.”). </w:t>
      </w:r>
      <w:r w:rsidR="00C845FF">
        <w:t>The</w:t>
      </w:r>
      <w:r w:rsidRPr="00EB7EEB">
        <w:t xml:space="preserve"> federal courts</w:t>
      </w:r>
      <w:r w:rsidR="00C845FF">
        <w:t>, including the Second Circuit, likewise</w:t>
      </w:r>
      <w:r w:rsidRPr="00EB7EEB">
        <w:t xml:space="preserve"> recognize that the numeric limit on motions is subject to tolling. </w:t>
      </w:r>
      <w:r w:rsidRPr="00EB7EEB">
        <w:rPr>
          <w:i/>
        </w:rPr>
        <w:t xml:space="preserve">See </w:t>
      </w:r>
      <w:proofErr w:type="spellStart"/>
      <w:r w:rsidRPr="00EB7EEB">
        <w:rPr>
          <w:i/>
        </w:rPr>
        <w:t>Jin</w:t>
      </w:r>
      <w:proofErr w:type="spellEnd"/>
      <w:r w:rsidRPr="00EB7EEB">
        <w:rPr>
          <w:i/>
        </w:rPr>
        <w:t xml:space="preserve"> Bo Zhao</w:t>
      </w:r>
      <w:r w:rsidRPr="00EB7EEB">
        <w:rPr>
          <w:bCs/>
          <w:i/>
          <w:iCs/>
        </w:rPr>
        <w:t xml:space="preserve"> v. INS</w:t>
      </w:r>
      <w:r w:rsidRPr="00EB7EEB">
        <w:t xml:space="preserve">, 452 F.3d 154 (2d Cir. 2006); </w:t>
      </w:r>
      <w:r w:rsidRPr="00EB7EEB">
        <w:rPr>
          <w:i/>
        </w:rPr>
        <w:t>Rodriguez-</w:t>
      </w:r>
      <w:proofErr w:type="spellStart"/>
      <w:r w:rsidRPr="00EB7EEB">
        <w:rPr>
          <w:i/>
        </w:rPr>
        <w:t>Lariz</w:t>
      </w:r>
      <w:proofErr w:type="spellEnd"/>
      <w:r w:rsidRPr="00EB7EEB">
        <w:rPr>
          <w:i/>
        </w:rPr>
        <w:t xml:space="preserve"> v. INS</w:t>
      </w:r>
      <w:r w:rsidRPr="00EB7EEB">
        <w:t>, 282 F.3d 1218 (9th Cir. 2002)</w:t>
      </w:r>
      <w:r w:rsidR="00C845FF">
        <w:t>.</w:t>
      </w:r>
      <w:r w:rsidRPr="00EB7EEB">
        <w:t xml:space="preserve"> Thus, the time and numeric limitations on motions to reconsider at issue in this case are subject to equitable tolling. </w:t>
      </w:r>
    </w:p>
    <w:p w14:paraId="2389A666" w14:textId="41A4E7E0" w:rsidR="00184629" w:rsidRDefault="00184629" w:rsidP="00411214">
      <w:pPr>
        <w:ind w:left="3600" w:hanging="720"/>
        <w:rPr>
          <w:b/>
        </w:rPr>
      </w:pPr>
      <w:r w:rsidRPr="00EB7EEB">
        <w:rPr>
          <w:b/>
          <w:iCs/>
        </w:rPr>
        <w:t>2.</w:t>
      </w:r>
      <w:r w:rsidRPr="00EB7EEB">
        <w:rPr>
          <w:b/>
          <w:iCs/>
        </w:rPr>
        <w:tab/>
        <w:t xml:space="preserve">Respondent Is Diligently Pursuing </w:t>
      </w:r>
      <w:r w:rsidR="00442249" w:rsidRPr="00EB7EEB">
        <w:rPr>
          <w:b/>
          <w:iCs/>
        </w:rPr>
        <w:t>H</w:t>
      </w:r>
      <w:r w:rsidR="00442249">
        <w:rPr>
          <w:b/>
          <w:iCs/>
        </w:rPr>
        <w:t>er</w:t>
      </w:r>
      <w:r w:rsidR="00442249" w:rsidRPr="00EB7EEB">
        <w:rPr>
          <w:b/>
          <w:iCs/>
        </w:rPr>
        <w:t xml:space="preserve"> </w:t>
      </w:r>
      <w:r w:rsidRPr="00EB7EEB">
        <w:rPr>
          <w:b/>
          <w:iCs/>
        </w:rPr>
        <w:t xml:space="preserve">Rights and </w:t>
      </w:r>
      <w:r w:rsidRPr="00EB7EEB">
        <w:rPr>
          <w:b/>
        </w:rPr>
        <w:t xml:space="preserve">Extraordinary Circumstances Prevented Timely Filing of </w:t>
      </w:r>
      <w:r w:rsidR="00FB6B27" w:rsidRPr="00EB7EEB">
        <w:rPr>
          <w:b/>
        </w:rPr>
        <w:t>th</w:t>
      </w:r>
      <w:r w:rsidR="00FB6B27">
        <w:rPr>
          <w:b/>
        </w:rPr>
        <w:t>e</w:t>
      </w:r>
      <w:r w:rsidR="00FB6B27" w:rsidRPr="00EB7EEB">
        <w:rPr>
          <w:b/>
        </w:rPr>
        <w:t xml:space="preserve"> </w:t>
      </w:r>
      <w:r w:rsidRPr="00EB7EEB">
        <w:rPr>
          <w:b/>
        </w:rPr>
        <w:t>Motion</w:t>
      </w:r>
      <w:r w:rsidR="00FB6B27">
        <w:rPr>
          <w:b/>
        </w:rPr>
        <w:t xml:space="preserve"> and </w:t>
      </w:r>
      <w:r w:rsidR="00903B97">
        <w:rPr>
          <w:b/>
        </w:rPr>
        <w:t>T</w:t>
      </w:r>
      <w:r w:rsidR="00FB6B27">
        <w:rPr>
          <w:b/>
        </w:rPr>
        <w:t>his Supplemental Brief</w:t>
      </w:r>
      <w:r w:rsidRPr="00EB7EEB">
        <w:rPr>
          <w:b/>
        </w:rPr>
        <w:t>.</w:t>
      </w:r>
    </w:p>
    <w:p w14:paraId="72C16C52" w14:textId="77777777" w:rsidR="00184629" w:rsidRPr="00EB7EEB" w:rsidRDefault="00184629" w:rsidP="00184629">
      <w:pPr>
        <w:autoSpaceDE w:val="0"/>
        <w:autoSpaceDN w:val="0"/>
        <w:adjustRightInd w:val="0"/>
        <w:jc w:val="both"/>
        <w:rPr>
          <w:b/>
          <w:iCs/>
        </w:rPr>
      </w:pPr>
    </w:p>
    <w:p w14:paraId="01657AC2" w14:textId="5484ABC4" w:rsidR="00184629" w:rsidRPr="00EB7EEB" w:rsidRDefault="00184629" w:rsidP="0018462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EB7EEB">
        <w:tab/>
      </w:r>
      <w:r w:rsidR="003F1B52">
        <w:t>Respondent refers to § IV.B.2. of the Respondent’s Motion for an explanation of why she is entitled to equitable tolling in this matter</w:t>
      </w:r>
      <w:r w:rsidR="00344388">
        <w:t xml:space="preserve"> regarding the impact of t</w:t>
      </w:r>
      <w:r w:rsidRPr="00EB7EEB">
        <w:t xml:space="preserve">he </w:t>
      </w:r>
      <w:r w:rsidR="00266BD2">
        <w:t>Second Circuit’s</w:t>
      </w:r>
      <w:r w:rsidRPr="00EB7EEB">
        <w:t xml:space="preserve"> decision in </w:t>
      </w:r>
      <w:proofErr w:type="spellStart"/>
      <w:r w:rsidR="00442249">
        <w:rPr>
          <w:i/>
        </w:rPr>
        <w:t>Obeya</w:t>
      </w:r>
      <w:proofErr w:type="spellEnd"/>
      <w:r w:rsidR="00C81F23">
        <w:t>. Here the Respondent advances those same arguments regarding the</w:t>
      </w:r>
      <w:r w:rsidR="00741663">
        <w:t xml:space="preserve"> Supreme Court’s </w:t>
      </w:r>
      <w:r w:rsidR="00741663">
        <w:lastRenderedPageBreak/>
        <w:t xml:space="preserve">decision in </w:t>
      </w:r>
      <w:r w:rsidR="00741663">
        <w:rPr>
          <w:i/>
        </w:rPr>
        <w:t>Pereira</w:t>
      </w:r>
      <w:r w:rsidR="00E94BA9">
        <w:t xml:space="preserve">, which </w:t>
      </w:r>
      <w:r w:rsidR="00741663">
        <w:t xml:space="preserve">itself </w:t>
      </w:r>
      <w:r w:rsidR="00E94BA9" w:rsidRPr="00EB7EEB">
        <w:t>constitute</w:t>
      </w:r>
      <w:r w:rsidR="00E94BA9">
        <w:t>s</w:t>
      </w:r>
      <w:r w:rsidR="00E94BA9" w:rsidRPr="00EB7EEB">
        <w:t xml:space="preserve"> an extraordinary circumstance</w:t>
      </w:r>
      <w:r w:rsidRPr="00EB7EEB">
        <w:t xml:space="preserve"> </w:t>
      </w:r>
      <w:r w:rsidR="00E94BA9">
        <w:t>that calls for e</w:t>
      </w:r>
      <w:r w:rsidRPr="00EB7EEB">
        <w:t xml:space="preserve">quitable tolling of the motion to reconsider deadline in this case. </w:t>
      </w:r>
    </w:p>
    <w:p w14:paraId="2D23066C" w14:textId="6DEE802F" w:rsidR="00184629" w:rsidRPr="00EB7EEB" w:rsidRDefault="00EB1D06" w:rsidP="00F71E9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t xml:space="preserve">As stated in Respondent’s Motion, </w:t>
      </w:r>
      <w:r w:rsidR="005B3B3C">
        <w:t>Ms</w:t>
      </w:r>
      <w:r w:rsidR="003E7C48">
        <w:t xml:space="preserve">. </w:t>
      </w:r>
      <w:r w:rsidR="005B3B3C">
        <w:t xml:space="preserve"> has </w:t>
      </w:r>
      <w:r w:rsidR="003E7C48">
        <w:t>vigorously pursued defenses to removal all the way through the petition for review stage.</w:t>
      </w:r>
      <w:r w:rsidR="00EC0952">
        <w:t xml:space="preserve"> </w:t>
      </w:r>
      <w:proofErr w:type="gramStart"/>
      <w:r w:rsidR="00EC0952">
        <w:rPr>
          <w:i/>
        </w:rPr>
        <w:t>See  v.</w:t>
      </w:r>
      <w:proofErr w:type="gramEnd"/>
      <w:r w:rsidR="00EC0952">
        <w:rPr>
          <w:i/>
        </w:rPr>
        <w:t xml:space="preserve"> Sessions</w:t>
      </w:r>
      <w:r w:rsidR="00EC0952">
        <w:t>, No. 17-871 (2d Cir.</w:t>
      </w:r>
      <w:r w:rsidR="0046562A">
        <w:t xml:space="preserve"> </w:t>
      </w:r>
      <w:r w:rsidR="0046562A">
        <w:rPr>
          <w:i/>
        </w:rPr>
        <w:t>pending</w:t>
      </w:r>
      <w:r w:rsidR="00EC0952">
        <w:t>)</w:t>
      </w:r>
      <w:r>
        <w:t>.</w:t>
      </w:r>
      <w:r w:rsidR="00A35EBF">
        <w:t xml:space="preserve"> She </w:t>
      </w:r>
      <w:r w:rsidR="004A202C">
        <w:t>filed a timely motion to reconsider immediately following</w:t>
      </w:r>
      <w:r w:rsidR="00D52B2D">
        <w:t xml:space="preserve"> a decision of the Second Circuit</w:t>
      </w:r>
      <w:r w:rsidR="00FF1DB3">
        <w:t xml:space="preserve"> (</w:t>
      </w:r>
      <w:proofErr w:type="spellStart"/>
      <w:r w:rsidR="00FF1DB3">
        <w:rPr>
          <w:i/>
        </w:rPr>
        <w:t>Obeya</w:t>
      </w:r>
      <w:proofErr w:type="spellEnd"/>
      <w:r w:rsidR="00D2110D">
        <w:rPr>
          <w:i/>
        </w:rPr>
        <w:t xml:space="preserve"> v. Sessions</w:t>
      </w:r>
      <w:r w:rsidR="00FF1DB3">
        <w:t>)</w:t>
      </w:r>
      <w:r w:rsidR="00086BC4">
        <w:t xml:space="preserve"> that</w:t>
      </w:r>
      <w:r w:rsidR="00FF1DB3">
        <w:t xml:space="preserve"> affects both her deportability and relief-eligibility.</w:t>
      </w:r>
      <w:r w:rsidR="000A3042">
        <w:t xml:space="preserve"> </w:t>
      </w:r>
      <w:r w:rsidR="000A3042">
        <w:rPr>
          <w:i/>
        </w:rPr>
        <w:t xml:space="preserve">See </w:t>
      </w:r>
      <w:r w:rsidR="000A3042">
        <w:t>Respondent’s Motion.</w:t>
      </w:r>
      <w:r w:rsidR="00086BC4">
        <w:t xml:space="preserve"> </w:t>
      </w:r>
      <w:r w:rsidR="00EA6D07">
        <w:t>The Supreme Court has now issued a</w:t>
      </w:r>
      <w:r w:rsidR="005C7440">
        <w:t xml:space="preserve"> </w:t>
      </w:r>
      <w:r w:rsidR="00C142BC">
        <w:t xml:space="preserve">decision in </w:t>
      </w:r>
      <w:r w:rsidR="00C142BC">
        <w:rPr>
          <w:i/>
        </w:rPr>
        <w:t>Pereira</w:t>
      </w:r>
      <w:r w:rsidR="00C142BC">
        <w:t xml:space="preserve"> that governs </w:t>
      </w:r>
      <w:r w:rsidR="000F5518">
        <w:t xml:space="preserve">the jurisdiction over an individual noncitizen’s case (like the Respondent’s) </w:t>
      </w:r>
      <w:proofErr w:type="gramStart"/>
      <w:r w:rsidR="000F5518">
        <w:t>and also</w:t>
      </w:r>
      <w:proofErr w:type="gramEnd"/>
      <w:r w:rsidR="000F5518">
        <w:t xml:space="preserve"> eligibility for cancellation of removal under INA §§240A(a), (b)(1), &amp; (b)(2).</w:t>
      </w:r>
      <w:r w:rsidR="00987966">
        <w:t xml:space="preserve"> Seeking the opportunity to apply for cancellation (and also challenging deportability in the first place) is the issue at the center of the Respondent’s </w:t>
      </w:r>
      <w:proofErr w:type="gramStart"/>
      <w:r w:rsidR="00987966">
        <w:t>case, and</w:t>
      </w:r>
      <w:proofErr w:type="gramEnd"/>
      <w:r w:rsidR="00987966">
        <w:t xml:space="preserve"> is now directly affected by </w:t>
      </w:r>
      <w:r w:rsidR="00987966">
        <w:rPr>
          <w:i/>
        </w:rPr>
        <w:t>Pereira</w:t>
      </w:r>
      <w:r w:rsidR="00987966">
        <w:t>.</w:t>
      </w:r>
      <w:r w:rsidR="00EA6D07">
        <w:t xml:space="preserve"> </w:t>
      </w:r>
      <w:r w:rsidR="00285656">
        <w:t xml:space="preserve">The extraordinary circumstance in this case is that the </w:t>
      </w:r>
      <w:r w:rsidR="00567522">
        <w:t>Supreme Court has now made clear that</w:t>
      </w:r>
      <w:r w:rsidR="00FB44FE">
        <w:t xml:space="preserve"> for</w:t>
      </w:r>
      <w:r w:rsidR="00567522">
        <w:t xml:space="preserve"> noncitizens like the Respondent</w:t>
      </w:r>
      <w:r w:rsidR="00FB44FE">
        <w:t>, the Immigration Courts do not have jurisdiction over their cases if initiated</w:t>
      </w:r>
      <w:r w:rsidR="00C27A24">
        <w:t xml:space="preserve"> through incomplete and improper documents</w:t>
      </w:r>
      <w:r w:rsidR="00FB44FE">
        <w:t>, or at the very least that such documents cannot bar cancellation eligibility.</w:t>
      </w:r>
      <w:r w:rsidR="005603B1">
        <w:t xml:space="preserve"> </w:t>
      </w:r>
      <w:r w:rsidR="0050206D">
        <w:t>Ms.  could not have</w:t>
      </w:r>
      <w:r w:rsidR="00311664">
        <w:t xml:space="preserve"> </w:t>
      </w:r>
      <w:r w:rsidR="00436D91">
        <w:t xml:space="preserve">moved to reconsider on this basis prior to the Court’s decision in </w:t>
      </w:r>
      <w:r w:rsidR="00436D91">
        <w:rPr>
          <w:i/>
        </w:rPr>
        <w:t>Pereira</w:t>
      </w:r>
      <w:r w:rsidR="00436D91">
        <w:t xml:space="preserve"> because the Immigration Courts and the Board </w:t>
      </w:r>
      <w:r w:rsidR="009D084E">
        <w:t xml:space="preserve">were exercising jurisdiction and </w:t>
      </w:r>
      <w:r w:rsidR="00830F88">
        <w:t xml:space="preserve">pretermitting cancellation applications </w:t>
      </w:r>
      <w:proofErr w:type="gramStart"/>
      <w:r w:rsidR="00830F88">
        <w:t>on the basis of</w:t>
      </w:r>
      <w:proofErr w:type="gramEnd"/>
      <w:r w:rsidR="00830F88">
        <w:t xml:space="preserve"> deficient, putative NTAs like hers</w:t>
      </w:r>
      <w:r w:rsidR="00CC1485">
        <w:t xml:space="preserve">, a </w:t>
      </w:r>
      <w:r w:rsidR="00DC2A56">
        <w:t>practice the Supreme Court has now corrected</w:t>
      </w:r>
      <w:r w:rsidR="00830F88">
        <w:t>.</w:t>
      </w:r>
    </w:p>
    <w:p w14:paraId="19E09107" w14:textId="1E10A3DF" w:rsidR="00FB5DC0" w:rsidRPr="00F57304" w:rsidRDefault="00184629" w:rsidP="00F07CD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EB7EEB">
        <w:tab/>
      </w:r>
      <w:r w:rsidR="005C1E8C">
        <w:t xml:space="preserve">The </w:t>
      </w:r>
      <w:r w:rsidR="00E527E4">
        <w:t>Supreme Court</w:t>
      </w:r>
      <w:r w:rsidR="005C1E8C">
        <w:t xml:space="preserve"> decided </w:t>
      </w:r>
      <w:r w:rsidR="00E527E4">
        <w:rPr>
          <w:i/>
        </w:rPr>
        <w:t>Pereira</w:t>
      </w:r>
      <w:r w:rsidR="00E527E4" w:rsidRPr="00EB7EEB">
        <w:t xml:space="preserve"> </w:t>
      </w:r>
      <w:r w:rsidRPr="00EB7EEB">
        <w:t xml:space="preserve">on </w:t>
      </w:r>
      <w:r w:rsidR="004A5D8A">
        <w:t>June 21</w:t>
      </w:r>
      <w:r w:rsidRPr="00EB7EEB">
        <w:t xml:space="preserve">, </w:t>
      </w:r>
      <w:r w:rsidR="009036B0" w:rsidRPr="00EB7EEB">
        <w:t>201</w:t>
      </w:r>
      <w:r w:rsidR="009036B0">
        <w:t>8</w:t>
      </w:r>
      <w:r w:rsidRPr="00EB7EEB">
        <w:t xml:space="preserve">. </w:t>
      </w:r>
      <w:r w:rsidR="009036B0" w:rsidRPr="00EB7EEB">
        <w:t>M</w:t>
      </w:r>
      <w:r w:rsidR="009036B0">
        <w:t>s</w:t>
      </w:r>
      <w:r w:rsidRPr="00EB7EEB">
        <w:t xml:space="preserve">. </w:t>
      </w:r>
      <w:r w:rsidR="009036B0">
        <w:t xml:space="preserve"> </w:t>
      </w:r>
      <w:r w:rsidRPr="00EB7EEB">
        <w:t>has exhibited the requisite diligence both before and after</w:t>
      </w:r>
      <w:r w:rsidR="002967B2">
        <w:t xml:space="preserve"> the issuance of the </w:t>
      </w:r>
      <w:r w:rsidR="00E653F1">
        <w:t>Court</w:t>
      </w:r>
      <w:r w:rsidR="002967B2">
        <w:t>’s decision</w:t>
      </w:r>
      <w:r w:rsidR="00992F51">
        <w:t>;</w:t>
      </w:r>
      <w:r w:rsidRPr="00EB7EEB">
        <w:t xml:space="preserve"> </w:t>
      </w:r>
      <w:r w:rsidR="00992F51">
        <w:t>s</w:t>
      </w:r>
      <w:r w:rsidR="00553F9A">
        <w:t>h</w:t>
      </w:r>
      <w:r w:rsidR="00553F9A" w:rsidRPr="00EB7EEB">
        <w:t xml:space="preserve">e </w:t>
      </w:r>
      <w:r w:rsidRPr="00EB7EEB">
        <w:t>is filing the instant</w:t>
      </w:r>
      <w:r w:rsidR="007E2C03">
        <w:t xml:space="preserve"> supplemental brief in support of her</w:t>
      </w:r>
      <w:r w:rsidRPr="00EB7EEB">
        <w:t xml:space="preserve"> motion to re</w:t>
      </w:r>
      <w:r w:rsidR="00553F9A">
        <w:t>consider</w:t>
      </w:r>
      <w:r w:rsidRPr="00EB7EEB">
        <w:t xml:space="preserve"> within 30 days of the </w:t>
      </w:r>
      <w:r w:rsidR="00346672">
        <w:t>Court</w:t>
      </w:r>
      <w:r w:rsidRPr="00EB7EEB">
        <w:t>’s decision.</w:t>
      </w:r>
      <w:r w:rsidR="00992F51">
        <w:t xml:space="preserve"> </w:t>
      </w:r>
      <w:r w:rsidR="0057595E" w:rsidRPr="00EB7EEB">
        <w:t>M</w:t>
      </w:r>
      <w:r w:rsidR="0057595E">
        <w:t>s</w:t>
      </w:r>
      <w:r w:rsidRPr="00EB7EEB">
        <w:t xml:space="preserve">. </w:t>
      </w:r>
      <w:r w:rsidR="0057595E" w:rsidRPr="00EB7EEB">
        <w:t xml:space="preserve"> </w:t>
      </w:r>
      <w:r w:rsidRPr="00EB7EEB">
        <w:t xml:space="preserve">attempted to challenge the Immigration Judge’s decision by appealing the decision to this Board, and later via Petition for Review to the U.S. Court of Appeals for the Second Circuit. </w:t>
      </w:r>
      <w:r w:rsidRPr="00EB7EEB">
        <w:rPr>
          <w:i/>
        </w:rPr>
        <w:t xml:space="preserve">See </w:t>
      </w:r>
      <w:r w:rsidR="001E722D">
        <w:lastRenderedPageBreak/>
        <w:t>BIA Decision (Ex. C</w:t>
      </w:r>
      <w:proofErr w:type="gramStart"/>
      <w:r w:rsidR="001E722D">
        <w:t xml:space="preserve">); </w:t>
      </w:r>
      <w:r w:rsidR="001E722D">
        <w:rPr>
          <w:i/>
        </w:rPr>
        <w:t xml:space="preserve"> v.</w:t>
      </w:r>
      <w:proofErr w:type="gramEnd"/>
      <w:r w:rsidR="001E722D">
        <w:rPr>
          <w:i/>
        </w:rPr>
        <w:t xml:space="preserve"> Sessions</w:t>
      </w:r>
      <w:r w:rsidR="001E722D">
        <w:t xml:space="preserve">, No. 17-871 (2d Cir. </w:t>
      </w:r>
      <w:r w:rsidR="001E722D">
        <w:rPr>
          <w:i/>
        </w:rPr>
        <w:t>pending</w:t>
      </w:r>
      <w:r w:rsidR="001E722D">
        <w:t>)</w:t>
      </w:r>
      <w:r w:rsidRPr="00EB7EEB">
        <w:t>. M</w:t>
      </w:r>
      <w:r w:rsidR="0057595E">
        <w:t>s</w:t>
      </w:r>
      <w:r w:rsidRPr="00EB7EEB">
        <w:t xml:space="preserve">. </w:t>
      </w:r>
      <w:r w:rsidR="0057595E" w:rsidRPr="00EB7EEB">
        <w:t xml:space="preserve"> </w:t>
      </w:r>
      <w:r w:rsidRPr="00EB7EEB">
        <w:t>is filing this</w:t>
      </w:r>
      <w:r w:rsidR="00AF27DA">
        <w:t xml:space="preserve"> supplemental brief</w:t>
      </w:r>
      <w:r w:rsidRPr="00EB7EEB">
        <w:t xml:space="preserve"> as soon as practicable after finding out about the decision and has displayed reasonable diligence in pursuing </w:t>
      </w:r>
      <w:r w:rsidR="0057595E" w:rsidRPr="00EB7EEB">
        <w:t>h</w:t>
      </w:r>
      <w:r w:rsidR="0057595E">
        <w:t>er</w:t>
      </w:r>
      <w:r w:rsidR="0057595E" w:rsidRPr="00EB7EEB">
        <w:t xml:space="preserve"> </w:t>
      </w:r>
      <w:r w:rsidRPr="00EB7EEB">
        <w:t xml:space="preserve">rights. </w:t>
      </w:r>
    </w:p>
    <w:p w14:paraId="7455BEFF" w14:textId="6E8575E1" w:rsidR="00184629" w:rsidRPr="00DB5198" w:rsidRDefault="00184629" w:rsidP="00DB5198">
      <w:pPr>
        <w:pStyle w:val="ListParagraph"/>
        <w:numPr>
          <w:ilvl w:val="0"/>
          <w:numId w:val="2"/>
        </w:numPr>
        <w:autoSpaceDE w:val="0"/>
        <w:autoSpaceDN w:val="0"/>
        <w:adjustRightInd w:val="0"/>
        <w:jc w:val="both"/>
        <w:rPr>
          <w:b/>
          <w:iCs/>
        </w:rPr>
      </w:pPr>
      <w:r w:rsidRPr="00DB5198">
        <w:rPr>
          <w:b/>
          <w:iCs/>
        </w:rPr>
        <w:t xml:space="preserve">In the Alternative, the Board Should Reconsider Respondent’s Removal Order </w:t>
      </w:r>
      <w:proofErr w:type="spellStart"/>
      <w:r w:rsidRPr="000C17B7">
        <w:rPr>
          <w:b/>
          <w:i/>
          <w:iCs/>
        </w:rPr>
        <w:t>Sua</w:t>
      </w:r>
      <w:proofErr w:type="spellEnd"/>
      <w:r w:rsidRPr="000C17B7">
        <w:rPr>
          <w:b/>
          <w:i/>
          <w:iCs/>
        </w:rPr>
        <w:t xml:space="preserve"> Sponte</w:t>
      </w:r>
      <w:r w:rsidRPr="00DB5198">
        <w:rPr>
          <w:b/>
          <w:iCs/>
        </w:rPr>
        <w:t xml:space="preserve">. </w:t>
      </w:r>
    </w:p>
    <w:p w14:paraId="7F655BF3" w14:textId="77777777" w:rsidR="00DB5198" w:rsidRPr="00DB5198" w:rsidRDefault="00DB5198" w:rsidP="00DB5198">
      <w:pPr>
        <w:pStyle w:val="ListParagraph"/>
        <w:autoSpaceDE w:val="0"/>
        <w:autoSpaceDN w:val="0"/>
        <w:adjustRightInd w:val="0"/>
        <w:ind w:left="2160"/>
        <w:jc w:val="both"/>
        <w:rPr>
          <w:iCs/>
        </w:rPr>
      </w:pPr>
    </w:p>
    <w:p w14:paraId="7E7D892D" w14:textId="7F6B59FB" w:rsidR="00184629" w:rsidRPr="00192540" w:rsidRDefault="00184629" w:rsidP="00192540">
      <w:pPr>
        <w:autoSpaceDE w:val="0"/>
        <w:autoSpaceDN w:val="0"/>
        <w:adjustRightInd w:val="0"/>
        <w:spacing w:line="480" w:lineRule="auto"/>
        <w:rPr>
          <w:iCs/>
        </w:rPr>
      </w:pPr>
      <w:r w:rsidRPr="00EB7EEB">
        <w:rPr>
          <w:iCs/>
        </w:rPr>
        <w:tab/>
      </w:r>
      <w:r w:rsidR="00A42551">
        <w:rPr>
          <w:iCs/>
        </w:rPr>
        <w:t>Here the Respondent restates</w:t>
      </w:r>
      <w:r w:rsidR="00037DE7">
        <w:rPr>
          <w:iCs/>
        </w:rPr>
        <w:t xml:space="preserve"> what has already been argued in her pending motion.</w:t>
      </w:r>
      <w:r w:rsidR="00192540">
        <w:rPr>
          <w:iCs/>
        </w:rPr>
        <w:t xml:space="preserve"> </w:t>
      </w:r>
      <w:r w:rsidRPr="00EB7EEB">
        <w:rPr>
          <w:iCs/>
        </w:rPr>
        <w:t xml:space="preserve">An immigration judge or the Board may reopen or reconsider a case on its own motion at any time. </w:t>
      </w:r>
      <w:r w:rsidRPr="00EB7EEB">
        <w:rPr>
          <w:i/>
          <w:iCs/>
        </w:rPr>
        <w:t xml:space="preserve">See </w:t>
      </w:r>
      <w:r w:rsidRPr="00EB7EEB">
        <w:rPr>
          <w:iCs/>
        </w:rPr>
        <w:t xml:space="preserve">8 C.F.R. </w:t>
      </w:r>
      <w:r w:rsidRPr="00EB7EEB">
        <w:t>§§ 1003.23(b)(1</w:t>
      </w:r>
      <w:r w:rsidR="00F71E9E" w:rsidRPr="00EB7EEB">
        <w:t>)</w:t>
      </w:r>
      <w:r w:rsidR="00F71E9E">
        <w:t>,</w:t>
      </w:r>
      <w:r w:rsidR="00F71E9E" w:rsidRPr="00EB7EEB">
        <w:t xml:space="preserve"> </w:t>
      </w:r>
      <w:r w:rsidRPr="00EB7EEB">
        <w:t xml:space="preserve">1003.2(a). The Board invokes its authority to reopen or reconsider a case following fundamental changes in law. </w:t>
      </w:r>
      <w:r w:rsidRPr="00EB7EEB">
        <w:rPr>
          <w:i/>
        </w:rPr>
        <w:t>See Matter of G-D-</w:t>
      </w:r>
      <w:r w:rsidRPr="00EB7EEB">
        <w:t xml:space="preserve">, 22 I&amp;N Dec. </w:t>
      </w:r>
      <w:r w:rsidRPr="00EB7EEB">
        <w:rPr>
          <w:bCs/>
        </w:rPr>
        <w:t>1132,</w:t>
      </w:r>
      <w:r w:rsidRPr="00EB7EEB">
        <w:t xml:space="preserve"> 1135 (BIA 1999). The </w:t>
      </w:r>
      <w:r w:rsidR="00F04E06">
        <w:t>Supreme Court’s</w:t>
      </w:r>
      <w:r w:rsidRPr="00EB7EEB">
        <w:t xml:space="preserve"> decision in </w:t>
      </w:r>
      <w:r w:rsidR="00F04E06">
        <w:rPr>
          <w:i/>
        </w:rPr>
        <w:t>Pereira</w:t>
      </w:r>
      <w:r w:rsidR="00F04E06" w:rsidRPr="00EB7EEB">
        <w:rPr>
          <w:i/>
        </w:rPr>
        <w:t xml:space="preserve"> </w:t>
      </w:r>
      <w:r w:rsidRPr="00EB7EEB">
        <w:t xml:space="preserve">amounts to a fundamental change in law warranting </w:t>
      </w:r>
      <w:proofErr w:type="spellStart"/>
      <w:r w:rsidRPr="00101C48">
        <w:rPr>
          <w:i/>
        </w:rPr>
        <w:t>sua</w:t>
      </w:r>
      <w:proofErr w:type="spellEnd"/>
      <w:r w:rsidRPr="00101C48">
        <w:rPr>
          <w:i/>
        </w:rPr>
        <w:t xml:space="preserve"> sponte</w:t>
      </w:r>
      <w:r w:rsidR="009551FF">
        <w:t xml:space="preserve"> reconsideration or</w:t>
      </w:r>
      <w:r w:rsidRPr="00EB7EEB">
        <w:t xml:space="preserve"> reopenin</w:t>
      </w:r>
      <w:r w:rsidR="0080568E">
        <w:t>g</w:t>
      </w:r>
      <w:r w:rsidRPr="00EB7EEB">
        <w:t xml:space="preserve">. </w:t>
      </w:r>
      <w:r w:rsidRPr="00EB7EEB">
        <w:rPr>
          <w:i/>
        </w:rPr>
        <w:t xml:space="preserve">See supra </w:t>
      </w:r>
      <w:r w:rsidR="00F71E9E">
        <w:t>§</w:t>
      </w:r>
      <w:r w:rsidR="00F71E9E" w:rsidRPr="00EB7EEB">
        <w:t xml:space="preserve"> </w:t>
      </w:r>
      <w:r w:rsidRPr="00EB7EEB">
        <w:t xml:space="preserve">IV.A. Reconsideration is especially warranted in this case given </w:t>
      </w:r>
      <w:r w:rsidR="009551FF" w:rsidRPr="00EB7EEB">
        <w:t>M</w:t>
      </w:r>
      <w:r w:rsidR="009551FF">
        <w:t>s</w:t>
      </w:r>
      <w:r w:rsidRPr="00EB7EEB">
        <w:t xml:space="preserve">. </w:t>
      </w:r>
      <w:r w:rsidR="009551FF">
        <w:t>’s</w:t>
      </w:r>
      <w:r w:rsidR="009551FF" w:rsidRPr="00EB7EEB">
        <w:t xml:space="preserve"> </w:t>
      </w:r>
      <w:r w:rsidR="009551FF">
        <w:t>14</w:t>
      </w:r>
      <w:r w:rsidR="00532C4F" w:rsidRPr="00EB7EEB">
        <w:t xml:space="preserve"> </w:t>
      </w:r>
      <w:r w:rsidRPr="00EB7EEB">
        <w:t>years of</w:t>
      </w:r>
      <w:r w:rsidR="009551FF">
        <w:t xml:space="preserve"> lawful permanent </w:t>
      </w:r>
      <w:r w:rsidRPr="00EB7EEB">
        <w:t xml:space="preserve"> residence in the United States</w:t>
      </w:r>
      <w:r w:rsidR="009551FF">
        <w:t>;</w:t>
      </w:r>
      <w:r w:rsidR="009551FF" w:rsidRPr="00EB7EEB">
        <w:t xml:space="preserve"> </w:t>
      </w:r>
      <w:r w:rsidR="009551FF">
        <w:t xml:space="preserve">the </w:t>
      </w:r>
      <w:r w:rsidR="00750247">
        <w:t>effect her removal would have on her teenage U.S. citizen son; the domestic violence she endured for years before separating from her spouse;</w:t>
      </w:r>
      <w:r w:rsidRPr="00EB7EEB">
        <w:t xml:space="preserve"> </w:t>
      </w:r>
      <w:r w:rsidR="00C262EB">
        <w:t xml:space="preserve">the danger she would face in El Salvador, a country to which she has not returned in </w:t>
      </w:r>
      <w:r w:rsidR="007C25B8">
        <w:t>30 years</w:t>
      </w:r>
      <w:r w:rsidR="002677B1">
        <w:t>; her</w:t>
      </w:r>
      <w:r w:rsidR="00C262EB">
        <w:t xml:space="preserve"> </w:t>
      </w:r>
      <w:r w:rsidRPr="00EB7EEB">
        <w:t>employment history</w:t>
      </w:r>
      <w:r w:rsidR="00750247">
        <w:t>;</w:t>
      </w:r>
      <w:r w:rsidRPr="00EB7EEB">
        <w:t xml:space="preserve"> and </w:t>
      </w:r>
      <w:r w:rsidR="002677B1">
        <w:t xml:space="preserve">her </w:t>
      </w:r>
      <w:r w:rsidRPr="00EB7EEB">
        <w:t xml:space="preserve">commitment to </w:t>
      </w:r>
      <w:r w:rsidR="00750247">
        <w:t>continuing to access mental health services</w:t>
      </w:r>
      <w:r w:rsidRPr="00EB7EEB">
        <w:t xml:space="preserve">. </w:t>
      </w:r>
    </w:p>
    <w:p w14:paraId="6B6E9477" w14:textId="489A412F" w:rsidR="00E768AC" w:rsidRDefault="009208E4" w:rsidP="00F07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t>…</w:t>
      </w:r>
      <w:r w:rsidR="00A83923">
        <w:t xml:space="preserve"> </w:t>
      </w:r>
      <w:r w:rsidR="00DD1CBD">
        <w:t xml:space="preserve"> </w:t>
      </w:r>
    </w:p>
    <w:p w14:paraId="4913968A" w14:textId="7D083484" w:rsidR="006A03CC" w:rsidRDefault="0058234E" w:rsidP="002D06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It would be a manifest injustice for the Board to deny </w:t>
      </w:r>
      <w:proofErr w:type="spellStart"/>
      <w:r w:rsidRPr="009F2BAE">
        <w:rPr>
          <w:i/>
        </w:rPr>
        <w:t>sua</w:t>
      </w:r>
      <w:proofErr w:type="spellEnd"/>
      <w:r w:rsidRPr="009F2BAE">
        <w:rPr>
          <w:i/>
        </w:rPr>
        <w:t xml:space="preserve"> sponte</w:t>
      </w:r>
      <w:r>
        <w:t xml:space="preserve"> reopening in the Respondent’s case. </w:t>
      </w:r>
      <w:r w:rsidR="00BB77D4" w:rsidRPr="00F07CD5">
        <w:t>T</w:t>
      </w:r>
      <w:r w:rsidR="00184629" w:rsidRPr="00EB7EEB">
        <w:t xml:space="preserve">he Board should </w:t>
      </w:r>
      <w:proofErr w:type="spellStart"/>
      <w:r w:rsidR="00184629" w:rsidRPr="009F2BAE">
        <w:rPr>
          <w:i/>
        </w:rPr>
        <w:t>sua</w:t>
      </w:r>
      <w:proofErr w:type="spellEnd"/>
      <w:r w:rsidR="00184629" w:rsidRPr="009F2BAE">
        <w:rPr>
          <w:i/>
        </w:rPr>
        <w:t xml:space="preserve"> sponte</w:t>
      </w:r>
      <w:r w:rsidR="00184629" w:rsidRPr="00EB7EEB">
        <w:t xml:space="preserve"> reconsider </w:t>
      </w:r>
      <w:r w:rsidR="0097416C">
        <w:t>the</w:t>
      </w:r>
      <w:r w:rsidR="0097416C" w:rsidRPr="00EB7EEB">
        <w:t xml:space="preserve"> </w:t>
      </w:r>
      <w:r w:rsidR="00184629" w:rsidRPr="00EB7EEB">
        <w:t>removal order</w:t>
      </w:r>
      <w:r w:rsidR="0097416C">
        <w:t xml:space="preserve"> in this case and allow </w:t>
      </w:r>
      <w:r w:rsidR="001B3F1C">
        <w:t xml:space="preserve">Ms.  </w:t>
      </w:r>
      <w:r w:rsidR="0097416C">
        <w:t>her to remain in the United States with her family.</w:t>
      </w:r>
      <w:r w:rsidR="00184629" w:rsidRPr="00EB7EEB">
        <w:t xml:space="preserve"> </w:t>
      </w:r>
    </w:p>
    <w:p w14:paraId="661CF541" w14:textId="77777777" w:rsidR="006A03CC" w:rsidRDefault="006A03CC">
      <w:pPr>
        <w:spacing w:after="200" w:line="276" w:lineRule="auto"/>
      </w:pPr>
      <w:r>
        <w:br w:type="page"/>
      </w:r>
    </w:p>
    <w:p w14:paraId="7417F251" w14:textId="77777777" w:rsidR="00CC52F3" w:rsidRDefault="00184629" w:rsidP="00CC52F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b/>
          <w:u w:val="single"/>
        </w:rPr>
      </w:pPr>
      <w:r w:rsidRPr="00EB7EEB">
        <w:rPr>
          <w:b/>
        </w:rPr>
        <w:lastRenderedPageBreak/>
        <w:t>V.</w:t>
      </w:r>
      <w:r w:rsidRPr="00EB7EEB">
        <w:rPr>
          <w:b/>
        </w:rPr>
        <w:tab/>
      </w:r>
      <w:r w:rsidRPr="00EB7EEB">
        <w:rPr>
          <w:b/>
          <w:u w:val="single"/>
        </w:rPr>
        <w:t>CONCLUSION</w:t>
      </w:r>
    </w:p>
    <w:p w14:paraId="589214C0" w14:textId="0A09B75E" w:rsidR="00184629" w:rsidRPr="00CC52F3" w:rsidRDefault="00CC52F3" w:rsidP="00CC52F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u w:val="single"/>
        </w:rPr>
      </w:pPr>
      <w:r>
        <w:tab/>
      </w:r>
      <w:r w:rsidR="00184629" w:rsidRPr="00EB7EEB">
        <w:t xml:space="preserve">The </w:t>
      </w:r>
      <w:r w:rsidR="00184629" w:rsidRPr="00EB7EEB">
        <w:rPr>
          <w:lang w:eastAsia="ja-JP"/>
        </w:rPr>
        <w:t>Board should reconsider its prior decision in this case and terminate removal proceedings against Respondent</w:t>
      </w:r>
      <w:r w:rsidR="00A550D2">
        <w:rPr>
          <w:lang w:eastAsia="ja-JP"/>
        </w:rPr>
        <w:t xml:space="preserve"> or, alternatively, remand for </w:t>
      </w:r>
      <w:r w:rsidR="00AD0D7F">
        <w:rPr>
          <w:lang w:eastAsia="ja-JP"/>
        </w:rPr>
        <w:t>hearings on her applications for cancellation of removal under INA §§ 240A(a) &amp; (b)(2)</w:t>
      </w:r>
      <w:r w:rsidR="00184629" w:rsidRPr="00EB7EEB">
        <w:rPr>
          <w:lang w:eastAsia="ja-JP"/>
        </w:rPr>
        <w:t>.</w:t>
      </w:r>
      <w:r w:rsidR="00184629" w:rsidRPr="00EB7EEB">
        <w:rPr>
          <w:u w:val="single"/>
          <w:lang w:eastAsia="ja-JP"/>
        </w:rPr>
        <w:t xml:space="preserve"> </w:t>
      </w:r>
    </w:p>
    <w:p w14:paraId="7732DE0B" w14:textId="77777777" w:rsidR="00184629" w:rsidRPr="00EB7EEB" w:rsidRDefault="00184629" w:rsidP="00184629">
      <w:pPr>
        <w:spacing w:line="480" w:lineRule="auto"/>
        <w:ind w:firstLine="720"/>
      </w:pPr>
    </w:p>
    <w:p w14:paraId="757D3318" w14:textId="264BE0F3" w:rsidR="00184629" w:rsidRPr="00EB7EEB" w:rsidRDefault="00184629" w:rsidP="00184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pPr>
      <w:r w:rsidRPr="001D2C81">
        <w:t xml:space="preserve">Dated: </w:t>
      </w:r>
      <w:r w:rsidR="005F17B1">
        <w:t>July 1</w:t>
      </w:r>
      <w:r w:rsidR="006A03CC">
        <w:t>9</w:t>
      </w:r>
      <w:r w:rsidR="001D2C81" w:rsidRPr="001D2C81">
        <w:t>, 2018</w:t>
      </w:r>
      <w:r w:rsidRPr="00EB7EEB">
        <w:tab/>
      </w:r>
      <w:r w:rsidRPr="00EB7EEB">
        <w:tab/>
      </w:r>
      <w:r w:rsidRPr="00EB7EEB">
        <w:tab/>
      </w:r>
      <w:r w:rsidR="00876730" w:rsidRPr="00EB7EEB">
        <w:tab/>
      </w:r>
      <w:r w:rsidRPr="00EB7EEB">
        <w:t>Respectfully submitted,</w:t>
      </w:r>
    </w:p>
    <w:p w14:paraId="5F1E1D86"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15F769F" w14:textId="6DABFC1D"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EB7EEB">
        <w:tab/>
      </w:r>
      <w:r w:rsidRPr="00EB7EEB">
        <w:tab/>
      </w:r>
      <w:r w:rsidRPr="00EB7EEB">
        <w:tab/>
      </w:r>
      <w:r w:rsidRPr="00EB7EEB">
        <w:tab/>
      </w:r>
      <w:r w:rsidRPr="00EB7EEB">
        <w:tab/>
      </w:r>
      <w:r w:rsidR="00876730" w:rsidRPr="00EB7EEB">
        <w:tab/>
      </w:r>
      <w:r w:rsidRPr="00EB7EEB">
        <w:rPr>
          <w:b/>
        </w:rPr>
        <w:t>____________________</w:t>
      </w:r>
      <w:r w:rsidR="00876730" w:rsidRPr="00EB7EEB">
        <w:rPr>
          <w:b/>
        </w:rPr>
        <w:t>__</w:t>
      </w:r>
    </w:p>
    <w:p w14:paraId="1F4A4B0D" w14:textId="52F2F981" w:rsidR="00876730" w:rsidRPr="00EB7EEB" w:rsidRDefault="00876730"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rPr>
          <w:b/>
        </w:rPr>
        <w:tab/>
      </w:r>
      <w:r w:rsidRPr="00EB7EEB">
        <w:rPr>
          <w:b/>
        </w:rPr>
        <w:tab/>
      </w:r>
      <w:r w:rsidRPr="00EB7EEB">
        <w:rPr>
          <w:b/>
        </w:rPr>
        <w:tab/>
      </w:r>
      <w:r w:rsidRPr="00EB7EEB">
        <w:rPr>
          <w:b/>
        </w:rPr>
        <w:tab/>
      </w:r>
      <w:r w:rsidRPr="00EB7EEB">
        <w:rPr>
          <w:b/>
        </w:rPr>
        <w:tab/>
      </w:r>
      <w:r w:rsidRPr="00EB7EEB">
        <w:rPr>
          <w:b/>
        </w:rPr>
        <w:tab/>
      </w:r>
      <w:r w:rsidRPr="00EB7EEB">
        <w:t>Andrew Wachtenheim, Esq.</w:t>
      </w:r>
    </w:p>
    <w:p w14:paraId="1C10FE28" w14:textId="780E61A3" w:rsidR="00876730" w:rsidRPr="00EB7EEB" w:rsidRDefault="00876730"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ab/>
      </w:r>
      <w:r w:rsidRPr="00EB7EEB">
        <w:tab/>
      </w:r>
      <w:r w:rsidRPr="00EB7EEB">
        <w:tab/>
      </w:r>
      <w:r w:rsidRPr="00EB7EEB">
        <w:tab/>
      </w:r>
      <w:r w:rsidRPr="00EB7EEB">
        <w:tab/>
      </w:r>
      <w:r w:rsidRPr="00EB7EEB">
        <w:tab/>
        <w:t>Immigrant Defense Project</w:t>
      </w:r>
    </w:p>
    <w:p w14:paraId="52A0A608" w14:textId="793B0802" w:rsidR="00876730" w:rsidRPr="00EB7EEB" w:rsidRDefault="00876730"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ab/>
      </w:r>
      <w:r w:rsidRPr="00EB7EEB">
        <w:tab/>
      </w:r>
      <w:r w:rsidRPr="00EB7EEB">
        <w:tab/>
      </w:r>
      <w:r w:rsidRPr="00EB7EEB">
        <w:tab/>
      </w:r>
      <w:r w:rsidRPr="00EB7EEB">
        <w:tab/>
      </w:r>
      <w:r w:rsidRPr="00EB7EEB">
        <w:tab/>
        <w:t>40 West 39</w:t>
      </w:r>
      <w:r w:rsidR="002339B2">
        <w:t>th</w:t>
      </w:r>
      <w:r w:rsidRPr="00EB7EEB">
        <w:t xml:space="preserve"> Street, Fifth Floor</w:t>
      </w:r>
    </w:p>
    <w:p w14:paraId="70961440" w14:textId="5FFD4DB4" w:rsidR="00876730" w:rsidRPr="00EB7EEB" w:rsidRDefault="00876730"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ab/>
      </w:r>
      <w:r w:rsidRPr="00EB7EEB">
        <w:tab/>
      </w:r>
      <w:r w:rsidRPr="00EB7EEB">
        <w:tab/>
      </w:r>
      <w:r w:rsidRPr="00EB7EEB">
        <w:tab/>
      </w:r>
      <w:r w:rsidRPr="00EB7EEB">
        <w:tab/>
      </w:r>
      <w:r w:rsidRPr="00EB7EEB">
        <w:tab/>
        <w:t>New York, NY 10018</w:t>
      </w:r>
    </w:p>
    <w:p w14:paraId="0A043F4E" w14:textId="0FC662A4" w:rsidR="00876730" w:rsidRPr="00EB7EEB" w:rsidRDefault="00876730"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ab/>
      </w:r>
      <w:r w:rsidRPr="00EB7EEB">
        <w:tab/>
      </w:r>
      <w:r w:rsidRPr="00EB7EEB">
        <w:tab/>
      </w:r>
      <w:r w:rsidRPr="00EB7EEB">
        <w:tab/>
      </w:r>
      <w:r w:rsidRPr="00EB7EEB">
        <w:tab/>
      </w:r>
      <w:r w:rsidRPr="00EB7EEB">
        <w:tab/>
        <w:t>Telephone: (646) 760-0588</w:t>
      </w:r>
    </w:p>
    <w:p w14:paraId="29C62D6D" w14:textId="68AF2F4F" w:rsidR="00876730" w:rsidRPr="00EB7EEB" w:rsidRDefault="00876730"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ab/>
      </w:r>
      <w:r w:rsidRPr="00EB7EEB">
        <w:tab/>
      </w:r>
      <w:r w:rsidRPr="00EB7EEB">
        <w:tab/>
      </w:r>
      <w:r w:rsidRPr="00EB7EEB">
        <w:tab/>
      </w:r>
      <w:r w:rsidRPr="00EB7EEB">
        <w:tab/>
      </w:r>
      <w:r w:rsidRPr="00EB7EEB">
        <w:tab/>
        <w:t xml:space="preserve">E-mail: </w:t>
      </w:r>
      <w:r w:rsidR="002339B2">
        <w:t>a</w:t>
      </w:r>
      <w:r w:rsidR="002339B2" w:rsidRPr="00EB7EEB">
        <w:t>ndrew</w:t>
      </w:r>
      <w:r w:rsidRPr="00EB7EEB">
        <w:t>@immdefense.org</w:t>
      </w:r>
    </w:p>
    <w:p w14:paraId="5E94F2C9" w14:textId="77777777" w:rsidR="00046C95" w:rsidRDefault="00876730"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sectPr w:rsidR="00046C95">
          <w:footerReference w:type="default" r:id="rId8"/>
          <w:pgSz w:w="12240" w:h="15840"/>
          <w:pgMar w:top="1440" w:right="1440" w:bottom="1440" w:left="1440" w:header="720" w:footer="720" w:gutter="0"/>
          <w:cols w:space="720"/>
          <w:docGrid w:linePitch="360"/>
        </w:sectPr>
      </w:pPr>
      <w:r w:rsidRPr="00EB7EEB">
        <w:tab/>
      </w:r>
      <w:r w:rsidRPr="00EB7EEB">
        <w:tab/>
      </w:r>
      <w:r w:rsidRPr="00EB7EEB">
        <w:tab/>
      </w:r>
      <w:r w:rsidRPr="00EB7EEB">
        <w:tab/>
      </w:r>
      <w:r w:rsidRPr="00EB7EEB">
        <w:tab/>
      </w:r>
      <w:r w:rsidRPr="00EB7EEB">
        <w:tab/>
      </w:r>
      <w:r w:rsidRPr="00EB7EEB">
        <w:rPr>
          <w:i/>
        </w:rPr>
        <w:t>Counsel for Respondent</w:t>
      </w:r>
    </w:p>
    <w:p w14:paraId="72CB5BF1" w14:textId="5B6C2359" w:rsidR="009C436E" w:rsidRDefault="009C436E"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4584A83A" w14:textId="77777777" w:rsidR="009C436E" w:rsidRDefault="009C436E">
      <w:pPr>
        <w:spacing w:after="200" w:line="276" w:lineRule="auto"/>
        <w:rPr>
          <w:i/>
        </w:rPr>
      </w:pPr>
      <w:r>
        <w:rPr>
          <w:i/>
        </w:rPr>
        <w:br w:type="page"/>
      </w:r>
    </w:p>
    <w:p w14:paraId="7F6F314B" w14:textId="77777777" w:rsidR="00B83355" w:rsidRPr="00EB7EEB" w:rsidRDefault="00B83355"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A3B902"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UNITED STATES DEPARTMENT OF JUSTICE</w:t>
      </w:r>
    </w:p>
    <w:p w14:paraId="51FD3175"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EXECUTIVE OFFICE FOR IMMIGRATION REVIEW</w:t>
      </w:r>
    </w:p>
    <w:p w14:paraId="795F2407"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BOARD OF IMMIGRATION APPEALS</w:t>
      </w:r>
    </w:p>
    <w:p w14:paraId="51F6082B"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FALLS CHURCH, VIRGINIA</w:t>
      </w:r>
    </w:p>
    <w:p w14:paraId="66A43B8D"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58D7992"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886191" w14:textId="77777777" w:rsidR="000B3237"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w:t>
      </w:r>
    </w:p>
    <w:p w14:paraId="1213C90D" w14:textId="77777777" w:rsidR="000B3237"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In the Matter of:</w:t>
      </w:r>
      <w:r w:rsidRPr="00EB7EEB">
        <w:tab/>
      </w:r>
      <w:r w:rsidRPr="00EB7EEB">
        <w:tab/>
      </w:r>
      <w:r w:rsidRPr="00EB7EEB">
        <w:tab/>
      </w:r>
      <w:r w:rsidRPr="00EB7EEB">
        <w:tab/>
      </w:r>
      <w:r w:rsidRPr="00EB7EEB">
        <w:tab/>
        <w:t>)</w:t>
      </w:r>
    </w:p>
    <w:p w14:paraId="1C14B53E" w14:textId="77777777" w:rsidR="000B3237" w:rsidRPr="00EB7EEB" w:rsidRDefault="000B3237" w:rsidP="000B3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 w:rsidRPr="00EB7EEB">
        <w:tab/>
      </w:r>
      <w:r w:rsidRPr="00EB7EEB">
        <w:tab/>
      </w:r>
      <w:r w:rsidRPr="00EB7EEB">
        <w:tab/>
      </w:r>
      <w:r w:rsidRPr="00EB7EEB">
        <w:tab/>
      </w:r>
      <w:r w:rsidRPr="00EB7EEB">
        <w:tab/>
      </w:r>
      <w:r w:rsidRPr="00EB7EEB">
        <w:tab/>
      </w:r>
      <w:r w:rsidRPr="00EB7EEB">
        <w:tab/>
        <w:t>)</w:t>
      </w:r>
    </w:p>
    <w:p w14:paraId="6179C3DE" w14:textId="54921192" w:rsidR="000B3237" w:rsidRPr="00EB7EEB" w:rsidRDefault="00092596" w:rsidP="000B3237">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720" w:hanging="720"/>
        <w:rPr>
          <w:b/>
        </w:rPr>
      </w:pPr>
      <w:r>
        <w:rPr>
          <w:b/>
        </w:rPr>
        <w:tab/>
      </w:r>
      <w:r>
        <w:rPr>
          <w:b/>
        </w:rPr>
        <w:tab/>
      </w:r>
      <w:r>
        <w:rPr>
          <w:b/>
        </w:rPr>
        <w:tab/>
      </w:r>
      <w:r>
        <w:rPr>
          <w:b/>
        </w:rPr>
        <w:tab/>
      </w:r>
      <w:r w:rsidR="000B3237">
        <w:rPr>
          <w:b/>
        </w:rPr>
        <w:t xml:space="preserve"> </w:t>
      </w:r>
      <w:r w:rsidR="000B3237" w:rsidRPr="00EB7EEB">
        <w:rPr>
          <w:b/>
        </w:rPr>
        <w:t>,</w:t>
      </w:r>
      <w:r w:rsidR="000B3237">
        <w:rPr>
          <w:b/>
        </w:rPr>
        <w:tab/>
      </w:r>
      <w:r w:rsidR="000B3237" w:rsidRPr="00EB7EEB">
        <w:tab/>
      </w:r>
      <w:proofErr w:type="gramStart"/>
      <w:r w:rsidR="000B3237" w:rsidRPr="00EB7EEB">
        <w:tab/>
        <w:t xml:space="preserve">)   </w:t>
      </w:r>
      <w:proofErr w:type="gramEnd"/>
      <w:r w:rsidR="000B3237" w:rsidRPr="00EB7EEB">
        <w:t xml:space="preserve">     A Number:</w:t>
      </w:r>
      <w:r w:rsidR="000B3237">
        <w:rPr>
          <w:b/>
        </w:rPr>
        <w:t xml:space="preserve"> </w:t>
      </w:r>
    </w:p>
    <w:p w14:paraId="175C0C45" w14:textId="77777777" w:rsidR="000B3237" w:rsidRPr="00EB7EEB" w:rsidRDefault="000B3237" w:rsidP="000B3237">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720" w:hanging="720"/>
      </w:pPr>
      <w:r w:rsidRPr="00EB7EEB">
        <w:rPr>
          <w:b/>
        </w:rPr>
        <w:tab/>
      </w:r>
      <w:r w:rsidRPr="00EB7EEB">
        <w:rPr>
          <w:b/>
        </w:rPr>
        <w:tab/>
      </w:r>
      <w:r w:rsidRPr="00EB7EEB">
        <w:rPr>
          <w:b/>
        </w:rPr>
        <w:tab/>
      </w:r>
      <w:r w:rsidRPr="00EB7EEB">
        <w:rPr>
          <w:b/>
        </w:rPr>
        <w:tab/>
      </w:r>
      <w:r w:rsidRPr="00EB7EEB">
        <w:rPr>
          <w:b/>
        </w:rPr>
        <w:tab/>
      </w:r>
      <w:r w:rsidRPr="00EB7EEB">
        <w:tab/>
      </w:r>
      <w:r w:rsidRPr="00EB7EEB">
        <w:tab/>
        <w:t>)</w:t>
      </w:r>
      <w:r w:rsidRPr="00EB7EEB">
        <w:tab/>
      </w:r>
    </w:p>
    <w:p w14:paraId="414F66C4" w14:textId="77777777" w:rsidR="000B3237"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EB7EEB">
        <w:t>Respondent.</w:t>
      </w:r>
      <w:r w:rsidRPr="00EB7EEB">
        <w:tab/>
      </w:r>
      <w:r w:rsidRPr="00EB7EEB">
        <w:tab/>
      </w:r>
      <w:r w:rsidRPr="00EB7EEB">
        <w:tab/>
      </w:r>
      <w:r w:rsidRPr="00EB7EEB">
        <w:tab/>
      </w:r>
      <w:r w:rsidRPr="00EB7EEB">
        <w:tab/>
        <w:t>)</w:t>
      </w:r>
      <w:r w:rsidRPr="00EB7EEB">
        <w:tab/>
      </w:r>
    </w:p>
    <w:p w14:paraId="1E2653C8" w14:textId="77777777" w:rsidR="000B3237"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EB7EEB">
        <w:tab/>
      </w:r>
      <w:r w:rsidRPr="00EB7EEB">
        <w:tab/>
      </w:r>
      <w:r w:rsidRPr="00EB7EEB">
        <w:tab/>
      </w:r>
      <w:r w:rsidRPr="00EB7EEB">
        <w:tab/>
      </w:r>
      <w:r w:rsidRPr="00EB7EEB">
        <w:tab/>
      </w:r>
      <w:r w:rsidRPr="00EB7EEB">
        <w:tab/>
        <w:t>)</w:t>
      </w:r>
    </w:p>
    <w:p w14:paraId="3F68ECAF" w14:textId="77777777" w:rsidR="000B3237"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In Removal</w:t>
      </w:r>
      <w:r w:rsidRPr="00EB7EEB">
        <w:rPr>
          <w:b/>
        </w:rPr>
        <w:t xml:space="preserve"> </w:t>
      </w:r>
      <w:r w:rsidRPr="00EB7EEB">
        <w:t>Proceedings.</w:t>
      </w:r>
      <w:r w:rsidRPr="00EB7EEB">
        <w:tab/>
      </w:r>
      <w:r w:rsidRPr="00EB7EEB">
        <w:tab/>
        <w:t xml:space="preserve">                      </w:t>
      </w:r>
      <w:proofErr w:type="gramStart"/>
      <w:r w:rsidRPr="00EB7EEB">
        <w:t xml:space="preserve">  )</w:t>
      </w:r>
      <w:proofErr w:type="gramEnd"/>
      <w:r w:rsidRPr="00EB7EEB">
        <w:tab/>
      </w:r>
      <w:r w:rsidRPr="00EB7EEB">
        <w:tab/>
      </w:r>
      <w:r w:rsidRPr="00EB7EEB">
        <w:tab/>
      </w:r>
      <w:r w:rsidRPr="00EB7EEB">
        <w:tab/>
      </w:r>
      <w:r w:rsidRPr="00EB7EEB">
        <w:tab/>
      </w:r>
      <w:r w:rsidRPr="00EB7EEB">
        <w:tab/>
      </w:r>
    </w:p>
    <w:p w14:paraId="337E0655" w14:textId="374CC4ED" w:rsidR="00184629"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rPr>
          <w:u w:val="single"/>
        </w:rPr>
        <w:t xml:space="preserve">                                                                                    </w:t>
      </w:r>
      <w:r w:rsidRPr="00EB7EEB">
        <w:t>)</w:t>
      </w:r>
    </w:p>
    <w:p w14:paraId="129F5C47" w14:textId="77777777" w:rsidR="00184629" w:rsidRPr="00EB7EEB" w:rsidRDefault="00184629" w:rsidP="00314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14:paraId="717A136C" w14:textId="6C9E890A" w:rsidR="00184629" w:rsidRPr="00EB7EEB" w:rsidRDefault="00314FC3"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rPr>
          <w:b/>
        </w:rPr>
        <w:t xml:space="preserve">EXHIBITS IN SUPPORT OF </w:t>
      </w:r>
      <w:r w:rsidR="005B75A0">
        <w:rPr>
          <w:b/>
        </w:rPr>
        <w:t xml:space="preserve">STATUTORY </w:t>
      </w:r>
      <w:r w:rsidRPr="00EB7EEB">
        <w:rPr>
          <w:b/>
        </w:rPr>
        <w:t xml:space="preserve">MOTION TO RECONSIDER AND TERMINATE </w:t>
      </w:r>
      <w:r w:rsidR="00CC52F3">
        <w:rPr>
          <w:b/>
        </w:rPr>
        <w:t xml:space="preserve">OR REMAND </w:t>
      </w:r>
      <w:r w:rsidRPr="00EB7EEB">
        <w:rPr>
          <w:b/>
        </w:rPr>
        <w:t>PROCEEDINGS</w:t>
      </w:r>
      <w:r w:rsidR="00835575">
        <w:rPr>
          <w:b/>
        </w:rPr>
        <w:t xml:space="preserve"> (</w:t>
      </w:r>
      <w:r w:rsidR="00A24DD2">
        <w:rPr>
          <w:b/>
        </w:rPr>
        <w:t xml:space="preserve">NEW EXHIBITS BEGIN AT EX. </w:t>
      </w:r>
      <w:r w:rsidR="0073760B">
        <w:rPr>
          <w:b/>
        </w:rPr>
        <w:t>J</w:t>
      </w:r>
      <w:r w:rsidR="008E3E31">
        <w:rPr>
          <w:b/>
        </w:rPr>
        <w:t>)</w:t>
      </w:r>
    </w:p>
    <w:p w14:paraId="734819BB" w14:textId="77777777" w:rsidR="00184629" w:rsidRPr="00EB7EEB" w:rsidRDefault="00184629"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5873A2B3" w14:textId="0B65FE4B" w:rsidR="00FD1A47" w:rsidRDefault="00FD1A47" w:rsidP="00FD1A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New Exhibit Filed in Support of Pending Motion and Supplemental Brief</w:t>
      </w:r>
    </w:p>
    <w:p w14:paraId="1615E3FB" w14:textId="77777777" w:rsidR="00FD1A47" w:rsidRDefault="00FD1A47" w:rsidP="00FD1A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rPr>
      </w:pPr>
    </w:p>
    <w:p w14:paraId="673587B0" w14:textId="60D7C02A" w:rsidR="00FD1A47" w:rsidRPr="00AC0E93" w:rsidRDefault="00FD1A47" w:rsidP="00FD1A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rPr>
      </w:pPr>
      <w:r>
        <w:rPr>
          <w:b/>
        </w:rPr>
        <w:tab/>
      </w:r>
      <w:r w:rsidRPr="00AC0E93">
        <w:rPr>
          <w:b/>
        </w:rPr>
        <w:t>Exhibit J:</w:t>
      </w:r>
      <w:r w:rsidRPr="00AC0E93">
        <w:rPr>
          <w:b/>
        </w:rPr>
        <w:tab/>
        <w:t xml:space="preserve">Copy of </w:t>
      </w:r>
      <w:r w:rsidRPr="00AC0E93">
        <w:rPr>
          <w:b/>
          <w:i/>
        </w:rPr>
        <w:t>Pereira v. Sessions</w:t>
      </w:r>
      <w:r w:rsidRPr="00AC0E93">
        <w:rPr>
          <w:b/>
        </w:rPr>
        <w:t>, __ U.S. __, No. 17-459 (June 21, 2018)</w:t>
      </w:r>
      <w:r>
        <w:rPr>
          <w:b/>
        </w:rPr>
        <w:t>.</w:t>
      </w:r>
    </w:p>
    <w:p w14:paraId="57C91691" w14:textId="77777777" w:rsidR="00FD1A47" w:rsidRDefault="00FD1A47"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64CE1DA" w14:textId="4FF08936" w:rsidR="00184629" w:rsidRPr="00EB7417" w:rsidRDefault="00EB7417"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Exhibits Already Filed in Support of Pending Motion</w:t>
      </w:r>
      <w:r w:rsidR="00C46750">
        <w:rPr>
          <w:b/>
        </w:rPr>
        <w:t xml:space="preserve"> (and Supplemental Brief)</w:t>
      </w:r>
    </w:p>
    <w:p w14:paraId="1D8DD2A2" w14:textId="6A0FEEB1" w:rsidR="00C04177" w:rsidRDefault="00876730" w:rsidP="00352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EB7EEB">
        <w:tab/>
      </w:r>
      <w:r w:rsidR="00314FC3" w:rsidRPr="00EB7EEB">
        <w:t>Exhibit A:</w:t>
      </w:r>
      <w:r w:rsidR="00314FC3" w:rsidRPr="00EB7EEB">
        <w:tab/>
      </w:r>
      <w:r w:rsidR="00102A5D">
        <w:t>Copy of Notice to Appear;</w:t>
      </w:r>
    </w:p>
    <w:p w14:paraId="46FB4704" w14:textId="77777777" w:rsidR="00102A5D" w:rsidRDefault="00102A5D" w:rsidP="00352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14:paraId="6CA84E2D" w14:textId="2B18AE10" w:rsidR="0021351D" w:rsidRDefault="00102A5D" w:rsidP="00352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ab/>
        <w:t>Exhibit B:</w:t>
      </w:r>
      <w:r w:rsidR="0021351D">
        <w:tab/>
        <w:t xml:space="preserve">Copy of </w:t>
      </w:r>
      <w:proofErr w:type="spellStart"/>
      <w:r w:rsidR="0021351D">
        <w:rPr>
          <w:i/>
        </w:rPr>
        <w:t>Obeya</w:t>
      </w:r>
      <w:proofErr w:type="spellEnd"/>
      <w:r w:rsidR="0021351D">
        <w:rPr>
          <w:i/>
        </w:rPr>
        <w:t xml:space="preserve"> v. Sessions</w:t>
      </w:r>
      <w:r w:rsidR="0021351D">
        <w:t>, 884 F.3d 442 (2d Cir. 2018);</w:t>
      </w:r>
      <w:r>
        <w:tab/>
      </w:r>
    </w:p>
    <w:p w14:paraId="219C69CC" w14:textId="77777777" w:rsidR="0021351D" w:rsidRDefault="0021351D" w:rsidP="00352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14:paraId="2556E0A1" w14:textId="094B2E55" w:rsidR="005B0C1F" w:rsidRDefault="0021351D" w:rsidP="00352A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ab/>
        <w:t>Exhibit C:</w:t>
      </w:r>
      <w:r>
        <w:tab/>
      </w:r>
      <w:r w:rsidR="005B0C1F">
        <w:t xml:space="preserve">Copy of the Boards’ decision denying Respondent’s Appeal of Removal Order, dated </w:t>
      </w:r>
      <w:r w:rsidR="00765C29">
        <w:t>March 3, 2017</w:t>
      </w:r>
      <w:r w:rsidR="005B0C1F">
        <w:t>;</w:t>
      </w:r>
    </w:p>
    <w:p w14:paraId="200079FE" w14:textId="77777777" w:rsidR="00102A5D" w:rsidRDefault="00102A5D" w:rsidP="0018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E053AD5" w14:textId="5C4CF46D" w:rsidR="00314FC3" w:rsidRDefault="005B0C1F" w:rsidP="00F07C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ab/>
        <w:t xml:space="preserve">Exhibit </w:t>
      </w:r>
      <w:r w:rsidR="00992F51">
        <w:t>D</w:t>
      </w:r>
      <w:r>
        <w:t>:</w:t>
      </w:r>
      <w:r>
        <w:tab/>
      </w:r>
      <w:r w:rsidR="00992F51">
        <w:t>Declaration of, Respondent’s co-counsel before EOIR;</w:t>
      </w:r>
    </w:p>
    <w:p w14:paraId="4439521C" w14:textId="77777777" w:rsidR="002138D3" w:rsidRDefault="002138D3" w:rsidP="00A67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p>
    <w:p w14:paraId="31625BD8" w14:textId="0F49D281" w:rsidR="00A67A30" w:rsidRDefault="00E21AF1" w:rsidP="00A67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
        <w:t>Exhibit E:</w:t>
      </w:r>
      <w:r>
        <w:tab/>
        <w:t>Copy of Marriage Certificate of   and</w:t>
      </w:r>
      <w:r w:rsidR="00A67A30">
        <w:t>;</w:t>
      </w:r>
    </w:p>
    <w:p w14:paraId="7797E661" w14:textId="77777777" w:rsidR="00A67A30" w:rsidRDefault="00A67A30" w:rsidP="00A67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p>
    <w:p w14:paraId="02A4AF81" w14:textId="6D47E21F" w:rsidR="001E03E9" w:rsidRDefault="00A67A30" w:rsidP="00A67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
        <w:t>Exhibit F:</w:t>
      </w:r>
      <w:r>
        <w:tab/>
        <w:t xml:space="preserve">Copy of </w:t>
      </w:r>
      <w:r w:rsidR="00E21AF1">
        <w:t>Form I-797, Notice of Action (granting and extending prima facie classification under the self-petitioning provisions of the Violence Against Women Act</w:t>
      </w:r>
      <w:r w:rsidR="001E03E9">
        <w:t xml:space="preserve"> for </w:t>
      </w:r>
      <w:proofErr w:type="gramStart"/>
      <w:r w:rsidR="001E03E9">
        <w:t xml:space="preserve">Ms. </w:t>
      </w:r>
      <w:r w:rsidR="00E21AF1">
        <w:t>)</w:t>
      </w:r>
      <w:proofErr w:type="gramEnd"/>
      <w:r w:rsidR="001E03E9">
        <w:t>;</w:t>
      </w:r>
    </w:p>
    <w:p w14:paraId="43257E2C" w14:textId="77777777" w:rsidR="001E03E9" w:rsidRDefault="001E03E9" w:rsidP="00A67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p>
    <w:p w14:paraId="597354CB" w14:textId="1E1D5304" w:rsidR="00C83592" w:rsidRDefault="001E03E9" w:rsidP="00A67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
        <w:t>Exhibit G:</w:t>
      </w:r>
      <w:r>
        <w:tab/>
      </w:r>
      <w:r w:rsidR="00C83592">
        <w:t xml:space="preserve">Copy of </w:t>
      </w:r>
      <w:r w:rsidR="00E21AF1">
        <w:t>Letter from</w:t>
      </w:r>
      <w:r w:rsidR="0012674A">
        <w:t>;</w:t>
      </w:r>
    </w:p>
    <w:p w14:paraId="751740B1" w14:textId="77777777" w:rsidR="00C83592" w:rsidRDefault="00C83592" w:rsidP="00A67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i/>
        </w:rPr>
      </w:pPr>
    </w:p>
    <w:p w14:paraId="5AB5E6BE" w14:textId="6606841D" w:rsidR="00E21AF1" w:rsidRDefault="00C83592" w:rsidP="00A67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 w:rsidRPr="00F07CD5">
        <w:t xml:space="preserve">Exhibit </w:t>
      </w:r>
      <w:r w:rsidRPr="00C83592">
        <w:t>H:</w:t>
      </w:r>
      <w:r w:rsidRPr="00C83592">
        <w:tab/>
      </w:r>
      <w:r w:rsidRPr="00F07CD5">
        <w:t xml:space="preserve">Copy of </w:t>
      </w:r>
      <w:r w:rsidR="00E21AF1">
        <w:t>Birth Certificate of</w:t>
      </w:r>
      <w:r>
        <w:t>, Respondent’s U.S. citizen son</w:t>
      </w:r>
      <w:r w:rsidR="001C73D1">
        <w:t>;</w:t>
      </w:r>
    </w:p>
    <w:p w14:paraId="7E2F9D03" w14:textId="03A76E22" w:rsidR="00B13278" w:rsidRDefault="00B13278" w:rsidP="00A67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p>
    <w:p w14:paraId="4938D383" w14:textId="23072733" w:rsidR="009216C6" w:rsidRDefault="00B13278" w:rsidP="00F07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
        <w:t>Exhibit I:</w:t>
      </w:r>
      <w:r>
        <w:tab/>
        <w:t>Order of Custody Modification conferring custody of to the Respondent.</w:t>
      </w:r>
    </w:p>
    <w:p w14:paraId="535F7ACC" w14:textId="77777777" w:rsidR="009216C6" w:rsidRDefault="009216C6">
      <w:pPr>
        <w:spacing w:after="200" w:line="276" w:lineRule="auto"/>
      </w:pPr>
      <w:r>
        <w:br w:type="page"/>
      </w:r>
    </w:p>
    <w:p w14:paraId="5C752348" w14:textId="78D4FB0E" w:rsidR="00184629" w:rsidRPr="00EB7EEB" w:rsidRDefault="00184629" w:rsidP="00184629">
      <w:r w:rsidRPr="00EB7EEB">
        <w:lastRenderedPageBreak/>
        <w:tab/>
      </w:r>
    </w:p>
    <w:p w14:paraId="684D4C83" w14:textId="77777777" w:rsidR="00CC52F3" w:rsidRDefault="00CC52F3" w:rsidP="00314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sectPr w:rsidR="00CC52F3" w:rsidSect="00046C95">
          <w:footerReference w:type="default" r:id="rId9"/>
          <w:type w:val="continuous"/>
          <w:pgSz w:w="12240" w:h="15840"/>
          <w:pgMar w:top="1440" w:right="1440" w:bottom="1440" w:left="1440" w:header="720" w:footer="720" w:gutter="0"/>
          <w:cols w:space="720"/>
          <w:docGrid w:linePitch="360"/>
        </w:sectPr>
      </w:pPr>
    </w:p>
    <w:p w14:paraId="216E2CC3" w14:textId="580F917D" w:rsidR="00314FC3" w:rsidRPr="00EB7EEB" w:rsidRDefault="00314FC3" w:rsidP="00314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UNITED STATES DEPARTMENT OF JUSTICE</w:t>
      </w:r>
    </w:p>
    <w:p w14:paraId="1AB7E612" w14:textId="77777777" w:rsidR="00314FC3" w:rsidRPr="00EB7EEB" w:rsidRDefault="00314FC3" w:rsidP="00314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EXECUTIVE OFFICE FOR IMMIGRATION REVIEW</w:t>
      </w:r>
    </w:p>
    <w:p w14:paraId="1C0200FB" w14:textId="77777777" w:rsidR="00314FC3" w:rsidRPr="00EB7EEB" w:rsidRDefault="00314FC3" w:rsidP="00314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BOARD OF IMMIGRATION APPEALS</w:t>
      </w:r>
    </w:p>
    <w:p w14:paraId="13EC58C1" w14:textId="77777777" w:rsidR="00314FC3" w:rsidRPr="00EB7EEB" w:rsidRDefault="00314FC3" w:rsidP="00314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t>FALLS CHURCH, VIRGINIA</w:t>
      </w:r>
    </w:p>
    <w:p w14:paraId="6D15A719" w14:textId="77777777" w:rsidR="00314FC3" w:rsidRPr="00EB7EEB" w:rsidRDefault="00314FC3" w:rsidP="00314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2B852C1" w14:textId="77777777" w:rsidR="00314FC3" w:rsidRPr="00EB7EEB" w:rsidRDefault="00314FC3" w:rsidP="00314F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9D8C068" w14:textId="77777777" w:rsidR="000B3237"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w:t>
      </w:r>
    </w:p>
    <w:p w14:paraId="0B5A3C49" w14:textId="77777777" w:rsidR="000B3237"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In the Matter of:</w:t>
      </w:r>
      <w:r w:rsidRPr="00EB7EEB">
        <w:tab/>
      </w:r>
      <w:r w:rsidRPr="00EB7EEB">
        <w:tab/>
      </w:r>
      <w:r w:rsidRPr="00EB7EEB">
        <w:tab/>
      </w:r>
      <w:r w:rsidRPr="00EB7EEB">
        <w:tab/>
      </w:r>
      <w:r w:rsidRPr="00EB7EEB">
        <w:tab/>
        <w:t>)</w:t>
      </w:r>
    </w:p>
    <w:p w14:paraId="1FC78294" w14:textId="77777777" w:rsidR="000B3237" w:rsidRPr="00EB7EEB" w:rsidRDefault="000B3237" w:rsidP="000B3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 w:rsidRPr="00EB7EEB">
        <w:tab/>
      </w:r>
      <w:r w:rsidRPr="00EB7EEB">
        <w:tab/>
      </w:r>
      <w:r w:rsidRPr="00EB7EEB">
        <w:tab/>
      </w:r>
      <w:r w:rsidRPr="00EB7EEB">
        <w:tab/>
      </w:r>
      <w:r w:rsidRPr="00EB7EEB">
        <w:tab/>
      </w:r>
      <w:r w:rsidRPr="00EB7EEB">
        <w:tab/>
      </w:r>
      <w:r w:rsidRPr="00EB7EEB">
        <w:tab/>
        <w:t>)</w:t>
      </w:r>
    </w:p>
    <w:p w14:paraId="43E93B3C" w14:textId="2721F48C" w:rsidR="000B3237" w:rsidRPr="00EB7EEB" w:rsidRDefault="00B50A72" w:rsidP="000B3237">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720" w:hanging="720"/>
        <w:rPr>
          <w:b/>
        </w:rPr>
      </w:pPr>
      <w:r>
        <w:rPr>
          <w:b/>
        </w:rPr>
        <w:tab/>
      </w:r>
      <w:r>
        <w:rPr>
          <w:b/>
        </w:rPr>
        <w:tab/>
      </w:r>
      <w:r>
        <w:rPr>
          <w:b/>
        </w:rPr>
        <w:tab/>
      </w:r>
      <w:r>
        <w:rPr>
          <w:b/>
        </w:rPr>
        <w:tab/>
      </w:r>
      <w:r w:rsidR="000B3237">
        <w:rPr>
          <w:b/>
        </w:rPr>
        <w:t xml:space="preserve"> </w:t>
      </w:r>
      <w:r w:rsidR="000B3237" w:rsidRPr="00EB7EEB">
        <w:rPr>
          <w:b/>
        </w:rPr>
        <w:t>,</w:t>
      </w:r>
      <w:r w:rsidR="000B3237">
        <w:rPr>
          <w:b/>
        </w:rPr>
        <w:tab/>
      </w:r>
      <w:r w:rsidR="000B3237" w:rsidRPr="00EB7EEB">
        <w:tab/>
      </w:r>
      <w:r w:rsidR="000B3237" w:rsidRPr="00EB7EEB">
        <w:tab/>
        <w:t>)        A Number:</w:t>
      </w:r>
      <w:r w:rsidR="000B3237">
        <w:rPr>
          <w:b/>
        </w:rPr>
        <w:t xml:space="preserve"> </w:t>
      </w:r>
      <w:bookmarkStart w:id="1" w:name="_GoBack"/>
      <w:bookmarkEnd w:id="1"/>
    </w:p>
    <w:p w14:paraId="659253F9" w14:textId="77777777" w:rsidR="000B3237" w:rsidRPr="00EB7EEB" w:rsidRDefault="000B3237" w:rsidP="000B3237">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720" w:hanging="720"/>
      </w:pPr>
      <w:r w:rsidRPr="00EB7EEB">
        <w:rPr>
          <w:b/>
        </w:rPr>
        <w:tab/>
      </w:r>
      <w:r w:rsidRPr="00EB7EEB">
        <w:rPr>
          <w:b/>
        </w:rPr>
        <w:tab/>
      </w:r>
      <w:r w:rsidRPr="00EB7EEB">
        <w:rPr>
          <w:b/>
        </w:rPr>
        <w:tab/>
      </w:r>
      <w:r w:rsidRPr="00EB7EEB">
        <w:rPr>
          <w:b/>
        </w:rPr>
        <w:tab/>
      </w:r>
      <w:r w:rsidRPr="00EB7EEB">
        <w:rPr>
          <w:b/>
        </w:rPr>
        <w:tab/>
      </w:r>
      <w:r w:rsidRPr="00EB7EEB">
        <w:tab/>
      </w:r>
      <w:r w:rsidRPr="00EB7EEB">
        <w:tab/>
        <w:t>)</w:t>
      </w:r>
      <w:r w:rsidRPr="00EB7EEB">
        <w:tab/>
      </w:r>
    </w:p>
    <w:p w14:paraId="39AC55DE" w14:textId="77777777" w:rsidR="000B3237"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EB7EEB">
        <w:t>Respondent.</w:t>
      </w:r>
      <w:r w:rsidRPr="00EB7EEB">
        <w:tab/>
      </w:r>
      <w:r w:rsidRPr="00EB7EEB">
        <w:tab/>
      </w:r>
      <w:r w:rsidRPr="00EB7EEB">
        <w:tab/>
      </w:r>
      <w:r w:rsidRPr="00EB7EEB">
        <w:tab/>
      </w:r>
      <w:r w:rsidRPr="00EB7EEB">
        <w:tab/>
        <w:t>)</w:t>
      </w:r>
      <w:r w:rsidRPr="00EB7EEB">
        <w:tab/>
      </w:r>
    </w:p>
    <w:p w14:paraId="2366FA65" w14:textId="77777777" w:rsidR="000B3237"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EB7EEB">
        <w:tab/>
      </w:r>
      <w:r w:rsidRPr="00EB7EEB">
        <w:tab/>
      </w:r>
      <w:r w:rsidRPr="00EB7EEB">
        <w:tab/>
      </w:r>
      <w:r w:rsidRPr="00EB7EEB">
        <w:tab/>
      </w:r>
      <w:r w:rsidRPr="00EB7EEB">
        <w:tab/>
      </w:r>
      <w:r w:rsidRPr="00EB7EEB">
        <w:tab/>
        <w:t>)</w:t>
      </w:r>
    </w:p>
    <w:p w14:paraId="40A0B8E0" w14:textId="77777777" w:rsidR="000B3237"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In Removal</w:t>
      </w:r>
      <w:r w:rsidRPr="00EB7EEB">
        <w:rPr>
          <w:b/>
        </w:rPr>
        <w:t xml:space="preserve"> </w:t>
      </w:r>
      <w:r w:rsidRPr="00EB7EEB">
        <w:t>Proceedings.</w:t>
      </w:r>
      <w:r w:rsidRPr="00EB7EEB">
        <w:tab/>
      </w:r>
      <w:r w:rsidRPr="00EB7EEB">
        <w:tab/>
        <w:t xml:space="preserve">                      </w:t>
      </w:r>
      <w:proofErr w:type="gramStart"/>
      <w:r w:rsidRPr="00EB7EEB">
        <w:t xml:space="preserve">  )</w:t>
      </w:r>
      <w:proofErr w:type="gramEnd"/>
      <w:r w:rsidRPr="00EB7EEB">
        <w:tab/>
      </w:r>
      <w:r w:rsidRPr="00EB7EEB">
        <w:tab/>
      </w:r>
      <w:r w:rsidRPr="00EB7EEB">
        <w:tab/>
      </w:r>
      <w:r w:rsidRPr="00EB7EEB">
        <w:tab/>
      </w:r>
      <w:r w:rsidRPr="00EB7EEB">
        <w:tab/>
      </w:r>
      <w:r w:rsidRPr="00EB7EEB">
        <w:tab/>
      </w:r>
    </w:p>
    <w:p w14:paraId="5C46DBF8" w14:textId="70E14E73" w:rsidR="00314FC3" w:rsidRPr="00EB7EEB" w:rsidRDefault="000B3237" w:rsidP="000B3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rPr>
          <w:u w:val="single"/>
        </w:rPr>
        <w:t xml:space="preserve">                                                                                    </w:t>
      </w:r>
      <w:r w:rsidRPr="00EB7EEB">
        <w:t>)</w:t>
      </w:r>
    </w:p>
    <w:p w14:paraId="0B714907" w14:textId="77777777" w:rsidR="00184629" w:rsidRPr="00EB7EEB" w:rsidRDefault="00184629"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7359A45" w14:textId="77777777" w:rsidR="001C10D2" w:rsidRPr="00EB7EEB" w:rsidRDefault="001C10D2"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6C13C4" w14:textId="77777777" w:rsidR="006769BB" w:rsidRPr="00EB7EEB" w:rsidRDefault="006769BB" w:rsidP="00695F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B7EEB">
        <w:rPr>
          <w:b/>
        </w:rPr>
        <w:t>CERTIFICATE OF SERVICE</w:t>
      </w:r>
    </w:p>
    <w:p w14:paraId="133F4A14" w14:textId="77777777" w:rsidR="006769BB" w:rsidRPr="00EB7EEB" w:rsidRDefault="006769BB" w:rsidP="00695F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27C4D909" w14:textId="77777777" w:rsidR="001C060C" w:rsidRDefault="00EB7EEB"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 xml:space="preserve">I, </w:t>
      </w:r>
      <w:r w:rsidR="000B3237">
        <w:t>Andrew Wachtenheim</w:t>
      </w:r>
      <w:r w:rsidR="006769BB" w:rsidRPr="00EB7EEB">
        <w:t>, served a copy of the foregoing</w:t>
      </w:r>
    </w:p>
    <w:p w14:paraId="7B95599F" w14:textId="2B9C2991" w:rsidR="001C060C" w:rsidRDefault="001C060C"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0F35C72" w14:textId="1078EBF1" w:rsidR="001C060C" w:rsidRDefault="001C060C"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35834">
        <w:rPr>
          <w:b/>
        </w:rPr>
        <w:t>MOTION TO ACCEPT SUPPLEMENTAL BRIEF IN SUPPORT OF PENDING STATUTORY MOTION TO RECONSIDER AND TERMINATE OR REMAND</w:t>
      </w:r>
    </w:p>
    <w:p w14:paraId="0A002C82" w14:textId="43B8344B" w:rsidR="001C060C" w:rsidRDefault="001C060C"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CBAFC83" w14:textId="3BEC65C0" w:rsidR="001C060C" w:rsidRDefault="001C060C"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AND</w:t>
      </w:r>
    </w:p>
    <w:p w14:paraId="15658799" w14:textId="77777777" w:rsidR="001C060C" w:rsidRDefault="001C060C"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9D9D66" w14:textId="77777777" w:rsidR="009E3727" w:rsidRDefault="003351E1"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SUPPLEMENTAL BRIEF IN SUPPORT OF PENDING S</w:t>
      </w:r>
      <w:r w:rsidRPr="00EB7EEB">
        <w:rPr>
          <w:b/>
        </w:rPr>
        <w:t>TATUTORY MOTION TO RECONSIDER AND TERMINATE</w:t>
      </w:r>
      <w:r>
        <w:rPr>
          <w:b/>
        </w:rPr>
        <w:t xml:space="preserve"> OR REMAND</w:t>
      </w:r>
      <w:r w:rsidRPr="00EB7EEB" w:rsidDel="003351E1">
        <w:t xml:space="preserve"> </w:t>
      </w:r>
      <w:r w:rsidR="00EB7EEB" w:rsidRPr="00EB7EEB">
        <w:t xml:space="preserve"> </w:t>
      </w:r>
    </w:p>
    <w:p w14:paraId="25AFDDCD" w14:textId="77777777" w:rsidR="009E3727" w:rsidRDefault="009E3727"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09AF1D" w14:textId="0F617A47" w:rsidR="006769BB" w:rsidRPr="00EB7EEB" w:rsidRDefault="00EB7EEB"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E3727">
        <w:rPr>
          <w:b/>
        </w:rPr>
        <w:t xml:space="preserve">with Exhibit to </w:t>
      </w:r>
      <w:r w:rsidR="003351E1" w:rsidRPr="009E3727">
        <w:rPr>
          <w:b/>
        </w:rPr>
        <w:t>J</w:t>
      </w:r>
      <w:r w:rsidR="003351E1" w:rsidRPr="00EB7EEB">
        <w:t xml:space="preserve"> </w:t>
      </w:r>
      <w:r w:rsidR="006769BB" w:rsidRPr="00EB7EEB">
        <w:t xml:space="preserve">on </w:t>
      </w:r>
      <w:r w:rsidR="001C10D2" w:rsidRPr="00EB7EEB">
        <w:t xml:space="preserve">the Office of Chief Counsel, U.S. Department of Homeland Security, 201 Varick Street, Room 1130, New York, NY 10014 </w:t>
      </w:r>
      <w:r w:rsidR="000B3237">
        <w:t>by mail</w:t>
      </w:r>
      <w:r w:rsidR="00A550D2">
        <w:t xml:space="preserve"> </w:t>
      </w:r>
      <w:r w:rsidR="001C10D2" w:rsidRPr="00EB7EEB">
        <w:t>on</w:t>
      </w:r>
      <w:r w:rsidR="009E3727">
        <w:t xml:space="preserve"> </w:t>
      </w:r>
      <w:r w:rsidR="00904460">
        <w:t xml:space="preserve">July </w:t>
      </w:r>
      <w:r w:rsidR="009E3727">
        <w:t>1</w:t>
      </w:r>
      <w:r w:rsidR="00CD3DA6">
        <w:t>9</w:t>
      </w:r>
      <w:r w:rsidR="009F76C3">
        <w:t>, 2018</w:t>
      </w:r>
      <w:r w:rsidR="001C10D2" w:rsidRPr="00EB7EEB">
        <w:t xml:space="preserve">. </w:t>
      </w:r>
    </w:p>
    <w:p w14:paraId="548FE12C" w14:textId="77777777" w:rsidR="001C10D2" w:rsidRPr="00EB7EEB" w:rsidRDefault="001C10D2"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EBE35B8" w14:textId="77777777" w:rsidR="001C10D2" w:rsidRPr="00EB7EEB" w:rsidRDefault="001C10D2"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21F9A6D" w14:textId="527E88D3" w:rsidR="001C10D2" w:rsidRPr="00EB7EEB" w:rsidRDefault="001C10D2"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Dated: _______________</w:t>
      </w:r>
      <w:r w:rsidR="00EB7EEB" w:rsidRPr="00EB7EEB">
        <w:tab/>
      </w:r>
      <w:r w:rsidR="00EB7EEB" w:rsidRPr="00EB7EEB">
        <w:tab/>
      </w:r>
      <w:r w:rsidR="00EB7EEB" w:rsidRPr="00EB7EEB">
        <w:tab/>
        <w:t>____________________________</w:t>
      </w:r>
    </w:p>
    <w:p w14:paraId="54660766" w14:textId="77777777" w:rsidR="00695A85" w:rsidRDefault="00EB7EEB" w:rsidP="00695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ab/>
      </w:r>
      <w:r w:rsidRPr="00EB7EEB">
        <w:tab/>
      </w:r>
      <w:r w:rsidRPr="00EB7EEB">
        <w:tab/>
      </w:r>
      <w:r w:rsidRPr="00EB7EEB">
        <w:tab/>
      </w:r>
      <w:r w:rsidRPr="00EB7EEB">
        <w:tab/>
      </w:r>
      <w:r w:rsidRPr="00EB7EEB">
        <w:tab/>
      </w:r>
      <w:r w:rsidR="00695A85">
        <w:t>Andrew Wachtenheim</w:t>
      </w:r>
    </w:p>
    <w:p w14:paraId="3B8740E0" w14:textId="78C8F4E3" w:rsidR="00EB7EEB" w:rsidRPr="00EB7EEB" w:rsidRDefault="00695A85" w:rsidP="00695A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r>
      <w:r>
        <w:tab/>
      </w:r>
      <w:r w:rsidR="00EB7EEB" w:rsidRPr="00EB7EEB">
        <w:tab/>
      </w:r>
      <w:r w:rsidR="00EB7EEB" w:rsidRPr="00EB7EEB">
        <w:tab/>
        <w:t>Immigrant Defense Project</w:t>
      </w:r>
    </w:p>
    <w:p w14:paraId="5551EC6C" w14:textId="56333449" w:rsidR="00EB7EEB" w:rsidRPr="00EB7EEB" w:rsidRDefault="00EB7EEB" w:rsidP="00EB7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ab/>
      </w:r>
      <w:r w:rsidRPr="00EB7EEB">
        <w:tab/>
      </w:r>
      <w:r w:rsidRPr="00EB7EEB">
        <w:tab/>
      </w:r>
      <w:r w:rsidRPr="00EB7EEB">
        <w:tab/>
      </w:r>
      <w:r w:rsidRPr="00EB7EEB">
        <w:tab/>
      </w:r>
      <w:r w:rsidRPr="00EB7EEB">
        <w:tab/>
        <w:t>40 West 39</w:t>
      </w:r>
      <w:r w:rsidR="00695A85">
        <w:t>th</w:t>
      </w:r>
      <w:r w:rsidRPr="00EB7EEB">
        <w:t xml:space="preserve"> Street, Fifth Floor</w:t>
      </w:r>
    </w:p>
    <w:p w14:paraId="42E7DFBF" w14:textId="77777777" w:rsidR="00EB7EEB" w:rsidRPr="00EB7EEB" w:rsidRDefault="00EB7EEB" w:rsidP="00EB7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ab/>
      </w:r>
      <w:r w:rsidRPr="00EB7EEB">
        <w:tab/>
      </w:r>
      <w:r w:rsidRPr="00EB7EEB">
        <w:tab/>
      </w:r>
      <w:r w:rsidRPr="00EB7EEB">
        <w:tab/>
      </w:r>
      <w:r w:rsidRPr="00EB7EEB">
        <w:tab/>
      </w:r>
      <w:r w:rsidRPr="00EB7EEB">
        <w:tab/>
        <w:t>New York, NY 10018</w:t>
      </w:r>
    </w:p>
    <w:p w14:paraId="3C6590DE" w14:textId="434C9A17" w:rsidR="00EB7EEB" w:rsidRPr="00EB7EEB" w:rsidRDefault="00EB7EEB" w:rsidP="00EB7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ab/>
      </w:r>
      <w:r w:rsidRPr="00EB7EEB">
        <w:tab/>
      </w:r>
      <w:r w:rsidRPr="00EB7EEB">
        <w:tab/>
      </w:r>
      <w:r w:rsidRPr="00EB7EEB">
        <w:tab/>
      </w:r>
      <w:r w:rsidRPr="00EB7EEB">
        <w:tab/>
      </w:r>
      <w:r w:rsidRPr="00EB7EEB">
        <w:tab/>
      </w:r>
    </w:p>
    <w:p w14:paraId="2174257C" w14:textId="77777777" w:rsidR="001C10D2" w:rsidRPr="00EB7EEB" w:rsidRDefault="001C10D2"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CED05F" w14:textId="77777777" w:rsidR="001C10D2" w:rsidRPr="00EB7EEB" w:rsidRDefault="001C10D2"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1CD3E8" w14:textId="77777777" w:rsidR="001C10D2" w:rsidRPr="00EB7EEB" w:rsidRDefault="001C10D2"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B7EEB">
        <w:tab/>
      </w:r>
      <w:r w:rsidRPr="00EB7EEB">
        <w:tab/>
      </w:r>
      <w:r w:rsidRPr="00EB7EEB">
        <w:tab/>
      </w:r>
      <w:r w:rsidRPr="00EB7EEB">
        <w:tab/>
      </w:r>
      <w:r w:rsidRPr="00EB7EEB">
        <w:tab/>
      </w:r>
    </w:p>
    <w:p w14:paraId="38FA4DD0" w14:textId="77777777" w:rsidR="006769BB" w:rsidRPr="00EB7EEB" w:rsidRDefault="006769BB" w:rsidP="006769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587F8EE" w14:textId="77777777" w:rsidR="0089291B" w:rsidRPr="00EB7EEB" w:rsidRDefault="0089291B" w:rsidP="00CC4713"/>
    <w:sectPr w:rsidR="0089291B" w:rsidRPr="00EB7EEB" w:rsidSect="00CC52F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117EC" w14:textId="77777777" w:rsidR="000A067E" w:rsidRDefault="000A067E" w:rsidP="00CC4713">
      <w:r>
        <w:separator/>
      </w:r>
    </w:p>
  </w:endnote>
  <w:endnote w:type="continuationSeparator" w:id="0">
    <w:p w14:paraId="4F3784D0" w14:textId="77777777" w:rsidR="000A067E" w:rsidRDefault="000A067E" w:rsidP="00CC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683786"/>
      <w:docPartObj>
        <w:docPartGallery w:val="Page Numbers (Bottom of Page)"/>
        <w:docPartUnique/>
      </w:docPartObj>
    </w:sdtPr>
    <w:sdtEndPr>
      <w:rPr>
        <w:noProof/>
      </w:rPr>
    </w:sdtEndPr>
    <w:sdtContent>
      <w:p w14:paraId="5732851D" w14:textId="7D7EF613" w:rsidR="00941285" w:rsidRDefault="00941285">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49C3B657" w14:textId="77777777" w:rsidR="00941285" w:rsidRDefault="00941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86836" w14:textId="765F6366" w:rsidR="00941285" w:rsidRDefault="00941285">
    <w:pPr>
      <w:pStyle w:val="Footer"/>
      <w:jc w:val="center"/>
    </w:pPr>
  </w:p>
  <w:p w14:paraId="51A2C572" w14:textId="77777777" w:rsidR="00941285" w:rsidRDefault="00941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CC3DB" w14:textId="77777777" w:rsidR="000A067E" w:rsidRDefault="000A067E" w:rsidP="00CC4713">
      <w:r>
        <w:separator/>
      </w:r>
    </w:p>
  </w:footnote>
  <w:footnote w:type="continuationSeparator" w:id="0">
    <w:p w14:paraId="4FAABD56" w14:textId="77777777" w:rsidR="000A067E" w:rsidRDefault="000A067E" w:rsidP="00CC4713">
      <w:r>
        <w:continuationSeparator/>
      </w:r>
    </w:p>
  </w:footnote>
  <w:footnote w:id="1">
    <w:p w14:paraId="1AA093B4" w14:textId="5D352883" w:rsidR="00941285" w:rsidRPr="00C945DF" w:rsidRDefault="00941285" w:rsidP="007E0C34">
      <w:pPr>
        <w:pStyle w:val="FootnoteText"/>
        <w:rPr>
          <w:sz w:val="24"/>
          <w:szCs w:val="24"/>
        </w:rPr>
      </w:pPr>
      <w:r w:rsidRPr="00C945DF">
        <w:rPr>
          <w:rStyle w:val="FootnoteReference"/>
          <w:sz w:val="24"/>
          <w:szCs w:val="24"/>
        </w:rPr>
        <w:footnoteRef/>
      </w:r>
      <w:r w:rsidRPr="00C945DF">
        <w:rPr>
          <w:sz w:val="24"/>
          <w:szCs w:val="24"/>
        </w:rPr>
        <w:t xml:space="preserve"> A copy of the Supreme Court’s decision in </w:t>
      </w:r>
      <w:r w:rsidRPr="00C945DF">
        <w:rPr>
          <w:i/>
          <w:sz w:val="24"/>
          <w:szCs w:val="24"/>
        </w:rPr>
        <w:t>Pereira v. Sessions</w:t>
      </w:r>
      <w:r w:rsidRPr="00C945DF">
        <w:rPr>
          <w:sz w:val="24"/>
          <w:szCs w:val="24"/>
        </w:rPr>
        <w:t xml:space="preserve"> is attached at Ex. </w:t>
      </w:r>
      <w:r>
        <w:rPr>
          <w:sz w:val="24"/>
          <w:szCs w:val="24"/>
        </w:rPr>
        <w:t>J</w:t>
      </w:r>
      <w:r w:rsidRPr="00C945DF">
        <w:rPr>
          <w:sz w:val="24"/>
          <w:szCs w:val="24"/>
        </w:rPr>
        <w:t>.</w:t>
      </w:r>
    </w:p>
  </w:footnote>
  <w:footnote w:id="2">
    <w:p w14:paraId="68D8CDB7" w14:textId="4FE3FD0A" w:rsidR="00941285" w:rsidRPr="00CB05D1" w:rsidRDefault="00941285" w:rsidP="00830730">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945DF">
        <w:rPr>
          <w:rStyle w:val="FootnoteReference"/>
        </w:rPr>
        <w:footnoteRef/>
      </w:r>
      <w:r w:rsidRPr="00C945DF">
        <w:t xml:space="preserve"> </w:t>
      </w:r>
      <w:r>
        <w:t xml:space="preserve">In its decision ordering Ms.  removed, the Board based its deportability findings on </w:t>
      </w:r>
      <w:r w:rsidRPr="00C945DF">
        <w:t xml:space="preserve">INA </w:t>
      </w:r>
      <w:r>
        <w:t>§</w:t>
      </w:r>
      <w:r w:rsidRPr="00C945DF">
        <w:t>§ 237(a)(2)(A)(</w:t>
      </w:r>
      <w:proofErr w:type="spellStart"/>
      <w:r w:rsidRPr="00C945DF">
        <w:t>i</w:t>
      </w:r>
      <w:proofErr w:type="spellEnd"/>
      <w:r w:rsidRPr="00C945DF">
        <w:t>)</w:t>
      </w:r>
      <w:r>
        <w:t xml:space="preserve"> (</w:t>
      </w:r>
      <w:r w:rsidRPr="00C945DF">
        <w:t>one CIMT conviction committed within five years of her admission to the United States</w:t>
      </w:r>
      <w:r>
        <w:t>)</w:t>
      </w:r>
      <w:r w:rsidRPr="00C945DF">
        <w:t>, and 237(a)(2)(A)(ii)</w:t>
      </w:r>
      <w:r>
        <w:t xml:space="preserve"> (</w:t>
      </w:r>
      <w:r w:rsidRPr="00C945DF">
        <w:t>two or more CIMT convictions</w:t>
      </w:r>
      <w:r>
        <w:t>)</w:t>
      </w:r>
      <w:r w:rsidRPr="00C945DF">
        <w:t xml:space="preserve">. </w:t>
      </w:r>
      <w:r w:rsidRPr="00C945DF">
        <w:rPr>
          <w:i/>
        </w:rPr>
        <w:t>See</w:t>
      </w:r>
      <w:r>
        <w:t xml:space="preserve"> BIA Decision at 1 (Ex. C). The Board </w:t>
      </w:r>
      <w:r w:rsidR="00CC253F">
        <w:t xml:space="preserve">also </w:t>
      </w:r>
      <w:r>
        <w:t>found that the “Immigration Judge determined that the respondent’s conviction pursuant to N.Y. Penal Law § 260.10(1) is categorically for a crime of child abuse, child neglect, or child abandonment under section 237(a)(2)(E)(</w:t>
      </w:r>
      <w:proofErr w:type="spellStart"/>
      <w:r>
        <w:t>i</w:t>
      </w:r>
      <w:proofErr w:type="spellEnd"/>
      <w:r>
        <w:t>) of the Act,” BIA Decision at 2 (Ex. C), but did so in the context of the Respondent’s eligibility for cancellation of removal under INA § 240A(b)(2), not in the context of deportability or eligibility for LPR cancellation under INA § 240A(a). The Board went on to “uphold the Immigration Judge’s findings that [the Respondent] is also ineligible for the relief that she seeks because her conviction under NYPL § 120.00(1) for third-degree assault and conviction for petit larceny under NYPL § 155.25, each constitute crimes involving moral turpitude that independently preclude statutory eligibility for relief.” BIA Decision at 2 (Ex. C).</w:t>
      </w:r>
      <w:r w:rsidR="00BE5E86">
        <w:t xml:space="preserve"> In the Respondent’s Motion, she has addressed the legal effect of these convictions </w:t>
      </w:r>
      <w:proofErr w:type="gramStart"/>
      <w:r w:rsidR="00BE5E86">
        <w:t>in light of</w:t>
      </w:r>
      <w:proofErr w:type="gramEnd"/>
      <w:r w:rsidR="00BE5E86">
        <w:t xml:space="preserve"> recent developments at the Supreme Court and Second Circuit.</w:t>
      </w:r>
      <w:r>
        <w:t xml:space="preserve"> Finally, it bears mention that</w:t>
      </w:r>
      <w:r w:rsidR="00AB15D2">
        <w:t xml:space="preserve"> review of</w:t>
      </w:r>
      <w:r>
        <w:t xml:space="preserve"> the Board’s conclusion </w:t>
      </w:r>
      <w:r w:rsidR="0040549A">
        <w:t>that a</w:t>
      </w:r>
      <w:r>
        <w:t xml:space="preserve"> § 260.10(1) conviction constitut</w:t>
      </w:r>
      <w:r w:rsidR="003E3F18">
        <w:t>es</w:t>
      </w:r>
      <w:r>
        <w:t xml:space="preserve"> a crime of child abuse under </w:t>
      </w:r>
      <w:r>
        <w:rPr>
          <w:i/>
        </w:rPr>
        <w:t>Matter of Mendoza-Osorio</w:t>
      </w:r>
      <w:r>
        <w:t>, 26 I&amp;N Dec. 703 (BIA 2016) is pending in</w:t>
      </w:r>
      <w:r w:rsidR="00AB15D2">
        <w:t xml:space="preserve"> multiple</w:t>
      </w:r>
      <w:r>
        <w:t xml:space="preserve"> petitions for review before the Second Circuit. </w:t>
      </w:r>
      <w:r>
        <w:rPr>
          <w:i/>
        </w:rPr>
        <w:t>See, e.g.</w:t>
      </w:r>
      <w:r>
        <w:t xml:space="preserve">, </w:t>
      </w:r>
      <w:r>
        <w:rPr>
          <w:i/>
        </w:rPr>
        <w:t>Matthews v. Sessions</w:t>
      </w:r>
      <w:r>
        <w:t xml:space="preserve">, No. 16-3145 (2d Cir. 2018, </w:t>
      </w:r>
      <w:r>
        <w:rPr>
          <w:i/>
        </w:rPr>
        <w:t>argued</w:t>
      </w:r>
      <w:r>
        <w:t xml:space="preserve"> May 9, 2018).    </w:t>
      </w:r>
    </w:p>
  </w:footnote>
  <w:footnote w:id="3">
    <w:p w14:paraId="7C0505E3" w14:textId="77777777" w:rsidR="00941285" w:rsidRPr="00C945DF" w:rsidRDefault="00941285" w:rsidP="0054726F">
      <w:pPr>
        <w:pStyle w:val="FootnoteText"/>
        <w:rPr>
          <w:sz w:val="24"/>
          <w:szCs w:val="24"/>
        </w:rPr>
      </w:pPr>
      <w:r w:rsidRPr="00C945DF">
        <w:rPr>
          <w:rStyle w:val="FootnoteReference"/>
          <w:sz w:val="24"/>
          <w:szCs w:val="24"/>
        </w:rPr>
        <w:footnoteRef/>
      </w:r>
      <w:r w:rsidRPr="00C945DF">
        <w:rPr>
          <w:sz w:val="24"/>
          <w:szCs w:val="24"/>
        </w:rPr>
        <w:t xml:space="preserve"> The other documents listed at 8 C.F.R. § 1003.23 are not at issue in the Respondent’s case.</w:t>
      </w:r>
    </w:p>
  </w:footnote>
  <w:footnote w:id="4">
    <w:p w14:paraId="7F103096" w14:textId="013252CE" w:rsidR="006A17B9" w:rsidRPr="006A17B9" w:rsidRDefault="006A17B9">
      <w:pPr>
        <w:pStyle w:val="FootnoteText"/>
        <w:rPr>
          <w:sz w:val="24"/>
          <w:szCs w:val="24"/>
        </w:rPr>
      </w:pPr>
      <w:r w:rsidRPr="006A17B9">
        <w:rPr>
          <w:rStyle w:val="FootnoteReference"/>
          <w:sz w:val="24"/>
          <w:szCs w:val="24"/>
        </w:rPr>
        <w:footnoteRef/>
      </w:r>
      <w:r w:rsidRPr="006A17B9">
        <w:rPr>
          <w:sz w:val="24"/>
          <w:szCs w:val="24"/>
        </w:rPr>
        <w:t xml:space="preserve"> </w:t>
      </w:r>
      <w:r>
        <w:rPr>
          <w:sz w:val="24"/>
          <w:szCs w:val="24"/>
        </w:rPr>
        <w:t xml:space="preserve">In her pending motion, the Respondent </w:t>
      </w:r>
      <w:r w:rsidR="00DC467E">
        <w:rPr>
          <w:sz w:val="24"/>
          <w:szCs w:val="24"/>
        </w:rPr>
        <w:t xml:space="preserve">discusses the effect of recent decisional law from the Second Circuit and Supreme Court on the convictions at issue in her case; </w:t>
      </w:r>
      <w:r w:rsidR="00B012B4">
        <w:rPr>
          <w:sz w:val="24"/>
          <w:szCs w:val="24"/>
        </w:rPr>
        <w:t>as stated therein, as clarified in recent decisional law the Respondent is no longer removable from the United States. If found removable, though, she is eligible for two forms of cancellation of removal:</w:t>
      </w:r>
      <w:r w:rsidR="000D61FD">
        <w:rPr>
          <w:sz w:val="24"/>
          <w:szCs w:val="24"/>
        </w:rPr>
        <w:t xml:space="preserve"> INA §§ 240a(A) &amp; (b)(2).</w:t>
      </w:r>
    </w:p>
  </w:footnote>
  <w:footnote w:id="5">
    <w:p w14:paraId="7C504689" w14:textId="4D9D755B" w:rsidR="00941285" w:rsidRPr="00C945DF" w:rsidRDefault="00941285">
      <w:pPr>
        <w:pStyle w:val="FootnoteText"/>
        <w:rPr>
          <w:sz w:val="24"/>
          <w:szCs w:val="24"/>
        </w:rPr>
      </w:pPr>
      <w:r w:rsidRPr="00C945DF">
        <w:rPr>
          <w:rStyle w:val="FootnoteReference"/>
          <w:sz w:val="24"/>
          <w:szCs w:val="24"/>
        </w:rPr>
        <w:footnoteRef/>
      </w:r>
      <w:r w:rsidRPr="00C945DF">
        <w:rPr>
          <w:sz w:val="24"/>
          <w:szCs w:val="24"/>
        </w:rPr>
        <w:t xml:space="preserve"> </w:t>
      </w:r>
      <w:r w:rsidRPr="00C945DF">
        <w:rPr>
          <w:i/>
          <w:sz w:val="24"/>
          <w:szCs w:val="24"/>
        </w:rPr>
        <w:t>See</w:t>
      </w:r>
      <w:r w:rsidRPr="00C945DF">
        <w:rPr>
          <w:sz w:val="24"/>
          <w:szCs w:val="24"/>
        </w:rPr>
        <w:t xml:space="preserve"> </w:t>
      </w:r>
      <w:r w:rsidRPr="00C945DF">
        <w:rPr>
          <w:i/>
          <w:iCs/>
          <w:sz w:val="24"/>
          <w:szCs w:val="24"/>
        </w:rPr>
        <w:t>Borges v. Gonzales</w:t>
      </w:r>
      <w:r w:rsidRPr="00C945DF">
        <w:rPr>
          <w:sz w:val="24"/>
          <w:szCs w:val="24"/>
        </w:rPr>
        <w:t xml:space="preserve">, 402 F.3d 398, 407 (3d Cir. 2005); </w:t>
      </w:r>
      <w:proofErr w:type="spellStart"/>
      <w:r w:rsidRPr="00C945DF">
        <w:rPr>
          <w:i/>
          <w:sz w:val="24"/>
          <w:szCs w:val="24"/>
        </w:rPr>
        <w:t>Kuusk</w:t>
      </w:r>
      <w:proofErr w:type="spellEnd"/>
      <w:r w:rsidRPr="00C945DF">
        <w:rPr>
          <w:i/>
          <w:sz w:val="24"/>
          <w:szCs w:val="24"/>
        </w:rPr>
        <w:t xml:space="preserve"> v. Holder</w:t>
      </w:r>
      <w:r w:rsidRPr="00C945DF">
        <w:rPr>
          <w:sz w:val="24"/>
          <w:szCs w:val="24"/>
        </w:rPr>
        <w:t xml:space="preserve">, 732 F.3d 302, 305 (4th Cir. 2013); </w:t>
      </w:r>
      <w:r w:rsidRPr="00C945DF">
        <w:rPr>
          <w:i/>
          <w:sz w:val="24"/>
          <w:szCs w:val="24"/>
        </w:rPr>
        <w:t>Lugo-</w:t>
      </w:r>
      <w:proofErr w:type="spellStart"/>
      <w:r w:rsidRPr="00C945DF">
        <w:rPr>
          <w:i/>
          <w:sz w:val="24"/>
          <w:szCs w:val="24"/>
        </w:rPr>
        <w:t>Resendez</w:t>
      </w:r>
      <w:proofErr w:type="spellEnd"/>
      <w:r w:rsidRPr="00C945DF">
        <w:rPr>
          <w:i/>
          <w:sz w:val="24"/>
          <w:szCs w:val="24"/>
        </w:rPr>
        <w:t xml:space="preserve"> v. Lynch</w:t>
      </w:r>
      <w:r w:rsidRPr="00C945DF">
        <w:rPr>
          <w:sz w:val="24"/>
          <w:szCs w:val="24"/>
        </w:rPr>
        <w:t xml:space="preserve">, 831 F.3d 337, 344 (5th Cir. 2016); </w:t>
      </w:r>
      <w:proofErr w:type="spellStart"/>
      <w:r w:rsidRPr="00C945DF">
        <w:rPr>
          <w:i/>
          <w:iCs/>
          <w:sz w:val="24"/>
          <w:szCs w:val="24"/>
        </w:rPr>
        <w:t>Mezo</w:t>
      </w:r>
      <w:proofErr w:type="spellEnd"/>
      <w:r w:rsidRPr="00C945DF">
        <w:rPr>
          <w:i/>
          <w:iCs/>
          <w:sz w:val="24"/>
          <w:szCs w:val="24"/>
        </w:rPr>
        <w:t xml:space="preserve"> v. Holder</w:t>
      </w:r>
      <w:r w:rsidRPr="00C945DF">
        <w:rPr>
          <w:sz w:val="24"/>
          <w:szCs w:val="24"/>
        </w:rPr>
        <w:t xml:space="preserve">, 615 F.3d 616, 620 (6th Cir. 2010); </w:t>
      </w:r>
      <w:r w:rsidRPr="00C945DF">
        <w:rPr>
          <w:bCs/>
          <w:i/>
          <w:sz w:val="24"/>
          <w:szCs w:val="24"/>
        </w:rPr>
        <w:t>Pervaiz v. Gonzales</w:t>
      </w:r>
      <w:r w:rsidRPr="00C945DF">
        <w:rPr>
          <w:bCs/>
          <w:sz w:val="24"/>
          <w:szCs w:val="24"/>
        </w:rPr>
        <w:t xml:space="preserve">, 405 F.3d 488, 489 (7th Cir. 2005); </w:t>
      </w:r>
      <w:r w:rsidRPr="00C945DF">
        <w:rPr>
          <w:i/>
          <w:iCs/>
          <w:sz w:val="24"/>
          <w:szCs w:val="24"/>
        </w:rPr>
        <w:t>Ortega-Marroquin v. Holder</w:t>
      </w:r>
      <w:r w:rsidRPr="00C945DF">
        <w:rPr>
          <w:iCs/>
          <w:sz w:val="24"/>
          <w:szCs w:val="24"/>
        </w:rPr>
        <w:t>, 640 F.3d 814,</w:t>
      </w:r>
      <w:r w:rsidRPr="00C945DF">
        <w:rPr>
          <w:i/>
          <w:iCs/>
          <w:sz w:val="24"/>
          <w:szCs w:val="24"/>
        </w:rPr>
        <w:t xml:space="preserve"> </w:t>
      </w:r>
      <w:r w:rsidRPr="00C945DF">
        <w:rPr>
          <w:sz w:val="24"/>
          <w:szCs w:val="24"/>
        </w:rPr>
        <w:t xml:space="preserve">819-20 (8th Cir. 2011); </w:t>
      </w:r>
      <w:proofErr w:type="spellStart"/>
      <w:r w:rsidRPr="00C945DF">
        <w:rPr>
          <w:i/>
          <w:iCs/>
          <w:sz w:val="24"/>
          <w:szCs w:val="24"/>
        </w:rPr>
        <w:t>Socop</w:t>
      </w:r>
      <w:proofErr w:type="spellEnd"/>
      <w:r w:rsidRPr="00C945DF">
        <w:rPr>
          <w:i/>
          <w:iCs/>
          <w:sz w:val="24"/>
          <w:szCs w:val="24"/>
        </w:rPr>
        <w:t>-Gonzalez v. INS</w:t>
      </w:r>
      <w:r w:rsidRPr="00C945DF">
        <w:rPr>
          <w:sz w:val="24"/>
          <w:szCs w:val="24"/>
        </w:rPr>
        <w:t>, 272 F.3d 1176, 1184-85 (9th Cir. 2001)</w:t>
      </w:r>
      <w:r w:rsidRPr="00C945DF">
        <w:rPr>
          <w:bCs/>
          <w:sz w:val="24"/>
          <w:szCs w:val="24"/>
        </w:rPr>
        <w:t xml:space="preserve">; </w:t>
      </w:r>
      <w:r w:rsidRPr="00C945DF">
        <w:rPr>
          <w:i/>
          <w:sz w:val="24"/>
          <w:szCs w:val="24"/>
        </w:rPr>
        <w:t>Riley v. INS</w:t>
      </w:r>
      <w:r w:rsidRPr="00C945DF">
        <w:rPr>
          <w:sz w:val="24"/>
          <w:szCs w:val="24"/>
        </w:rPr>
        <w:t>, 310 F.3d 1253, 1258 (10th Cir. 2002)</w:t>
      </w:r>
      <w:r w:rsidRPr="00C945DF">
        <w:rPr>
          <w:bCs/>
          <w:sz w:val="24"/>
          <w:szCs w:val="24"/>
        </w:rPr>
        <w:t>;</w:t>
      </w:r>
      <w:r w:rsidRPr="00C945DF">
        <w:rPr>
          <w:sz w:val="24"/>
          <w:szCs w:val="24"/>
        </w:rPr>
        <w:t xml:space="preserve"> </w:t>
      </w:r>
      <w:r w:rsidRPr="00C945DF">
        <w:rPr>
          <w:i/>
          <w:sz w:val="24"/>
          <w:szCs w:val="24"/>
        </w:rPr>
        <w:t>Avila-Santoyo v. AG</w:t>
      </w:r>
      <w:r w:rsidRPr="00C945DF">
        <w:rPr>
          <w:sz w:val="24"/>
          <w:szCs w:val="24"/>
        </w:rPr>
        <w:t>, 713 F.3d 1357, 1363 n.5 (11th Cir. 2013) (</w:t>
      </w:r>
      <w:proofErr w:type="spellStart"/>
      <w:r w:rsidRPr="00C945DF">
        <w:rPr>
          <w:sz w:val="24"/>
          <w:szCs w:val="24"/>
        </w:rPr>
        <w:t>en</w:t>
      </w:r>
      <w:proofErr w:type="spellEnd"/>
      <w:r w:rsidRPr="00C945DF">
        <w:rPr>
          <w:sz w:val="24"/>
          <w:szCs w:val="24"/>
        </w:rPr>
        <w:t xml:space="preserve"> banc).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177F"/>
    <w:multiLevelType w:val="hybridMultilevel"/>
    <w:tmpl w:val="53AC53BC"/>
    <w:lvl w:ilvl="0" w:tplc="D6BA1BB8">
      <w:start w:val="1"/>
      <w:numFmt w:val="upperLetter"/>
      <w:lvlText w:val="%1."/>
      <w:lvlJc w:val="left"/>
      <w:pPr>
        <w:ind w:left="820" w:hanging="721"/>
      </w:pPr>
      <w:rPr>
        <w:rFonts w:ascii="Times New Roman" w:eastAsia="Times New Roman" w:hAnsi="Times New Roman" w:cs="Times New Roman" w:hint="default"/>
        <w:b/>
        <w:bCs/>
        <w:spacing w:val="-1"/>
        <w:w w:val="99"/>
        <w:sz w:val="24"/>
        <w:szCs w:val="24"/>
      </w:rPr>
    </w:lvl>
    <w:lvl w:ilvl="1" w:tplc="C53C3EF0">
      <w:start w:val="1"/>
      <w:numFmt w:val="decimal"/>
      <w:lvlText w:val="%2."/>
      <w:lvlJc w:val="left"/>
      <w:pPr>
        <w:ind w:left="1540" w:hanging="720"/>
      </w:pPr>
      <w:rPr>
        <w:rFonts w:ascii="Times New Roman" w:eastAsia="Times New Roman" w:hAnsi="Times New Roman" w:cs="Times New Roman" w:hint="default"/>
        <w:b/>
        <w:bCs/>
        <w:spacing w:val="-1"/>
        <w:w w:val="99"/>
        <w:sz w:val="24"/>
        <w:szCs w:val="24"/>
      </w:rPr>
    </w:lvl>
    <w:lvl w:ilvl="2" w:tplc="C834F548">
      <w:numFmt w:val="bullet"/>
      <w:lvlText w:val="•"/>
      <w:lvlJc w:val="left"/>
      <w:pPr>
        <w:ind w:left="2440" w:hanging="720"/>
      </w:pPr>
      <w:rPr>
        <w:rFonts w:hint="default"/>
      </w:rPr>
    </w:lvl>
    <w:lvl w:ilvl="3" w:tplc="5A084C9C">
      <w:numFmt w:val="bullet"/>
      <w:lvlText w:val="•"/>
      <w:lvlJc w:val="left"/>
      <w:pPr>
        <w:ind w:left="3340" w:hanging="720"/>
      </w:pPr>
      <w:rPr>
        <w:rFonts w:hint="default"/>
      </w:rPr>
    </w:lvl>
    <w:lvl w:ilvl="4" w:tplc="5A189E48">
      <w:numFmt w:val="bullet"/>
      <w:lvlText w:val="•"/>
      <w:lvlJc w:val="left"/>
      <w:pPr>
        <w:ind w:left="4240" w:hanging="720"/>
      </w:pPr>
      <w:rPr>
        <w:rFonts w:hint="default"/>
      </w:rPr>
    </w:lvl>
    <w:lvl w:ilvl="5" w:tplc="9766CF74">
      <w:numFmt w:val="bullet"/>
      <w:lvlText w:val="•"/>
      <w:lvlJc w:val="left"/>
      <w:pPr>
        <w:ind w:left="5140" w:hanging="720"/>
      </w:pPr>
      <w:rPr>
        <w:rFonts w:hint="default"/>
      </w:rPr>
    </w:lvl>
    <w:lvl w:ilvl="6" w:tplc="0B948EBC">
      <w:numFmt w:val="bullet"/>
      <w:lvlText w:val="•"/>
      <w:lvlJc w:val="left"/>
      <w:pPr>
        <w:ind w:left="6040" w:hanging="720"/>
      </w:pPr>
      <w:rPr>
        <w:rFonts w:hint="default"/>
      </w:rPr>
    </w:lvl>
    <w:lvl w:ilvl="7" w:tplc="52E446D0">
      <w:numFmt w:val="bullet"/>
      <w:lvlText w:val="•"/>
      <w:lvlJc w:val="left"/>
      <w:pPr>
        <w:ind w:left="6940" w:hanging="720"/>
      </w:pPr>
      <w:rPr>
        <w:rFonts w:hint="default"/>
      </w:rPr>
    </w:lvl>
    <w:lvl w:ilvl="8" w:tplc="020E2806">
      <w:numFmt w:val="bullet"/>
      <w:lvlText w:val="•"/>
      <w:lvlJc w:val="left"/>
      <w:pPr>
        <w:ind w:left="7840" w:hanging="720"/>
      </w:pPr>
      <w:rPr>
        <w:rFonts w:hint="default"/>
      </w:rPr>
    </w:lvl>
  </w:abstractNum>
  <w:abstractNum w:abstractNumId="1" w15:restartNumberingAfterBreak="0">
    <w:nsid w:val="0A68777E"/>
    <w:multiLevelType w:val="hybridMultilevel"/>
    <w:tmpl w:val="CF38276A"/>
    <w:lvl w:ilvl="0" w:tplc="AC8AA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15619"/>
    <w:multiLevelType w:val="hybridMultilevel"/>
    <w:tmpl w:val="89FABE72"/>
    <w:lvl w:ilvl="0" w:tplc="19D0AA6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D75CBF"/>
    <w:multiLevelType w:val="hybridMultilevel"/>
    <w:tmpl w:val="980EE134"/>
    <w:lvl w:ilvl="0" w:tplc="A2668A9A">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C54C80"/>
    <w:multiLevelType w:val="hybridMultilevel"/>
    <w:tmpl w:val="1368D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411B9F"/>
    <w:multiLevelType w:val="hybridMultilevel"/>
    <w:tmpl w:val="9DB01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C2B9C"/>
    <w:multiLevelType w:val="hybridMultilevel"/>
    <w:tmpl w:val="A978E398"/>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D112D1"/>
    <w:multiLevelType w:val="hybridMultilevel"/>
    <w:tmpl w:val="1FAEB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221416"/>
    <w:multiLevelType w:val="hybridMultilevel"/>
    <w:tmpl w:val="70EEE20C"/>
    <w:lvl w:ilvl="0" w:tplc="19D0AA6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2D4AFE"/>
    <w:multiLevelType w:val="hybridMultilevel"/>
    <w:tmpl w:val="D514F3E0"/>
    <w:lvl w:ilvl="0" w:tplc="58702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7606F2"/>
    <w:multiLevelType w:val="hybridMultilevel"/>
    <w:tmpl w:val="1AEE81E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7"/>
  </w:num>
  <w:num w:numId="5">
    <w:abstractNumId w:val="4"/>
  </w:num>
  <w:num w:numId="6">
    <w:abstractNumId w:val="3"/>
  </w:num>
  <w:num w:numId="7">
    <w:abstractNumId w:val="9"/>
  </w:num>
  <w:num w:numId="8">
    <w:abstractNumId w:val="6"/>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713"/>
    <w:rsid w:val="00000691"/>
    <w:rsid w:val="000022E6"/>
    <w:rsid w:val="00003BA6"/>
    <w:rsid w:val="00004BFA"/>
    <w:rsid w:val="00006502"/>
    <w:rsid w:val="00007F7D"/>
    <w:rsid w:val="00017B8C"/>
    <w:rsid w:val="000219B6"/>
    <w:rsid w:val="000243CF"/>
    <w:rsid w:val="000274C5"/>
    <w:rsid w:val="00027E46"/>
    <w:rsid w:val="0003045A"/>
    <w:rsid w:val="00032295"/>
    <w:rsid w:val="00037DE7"/>
    <w:rsid w:val="00042A6F"/>
    <w:rsid w:val="000434FC"/>
    <w:rsid w:val="000445DC"/>
    <w:rsid w:val="00046C95"/>
    <w:rsid w:val="000528F6"/>
    <w:rsid w:val="000546C9"/>
    <w:rsid w:val="0005571B"/>
    <w:rsid w:val="000570F9"/>
    <w:rsid w:val="000601EA"/>
    <w:rsid w:val="000613A8"/>
    <w:rsid w:val="0006157E"/>
    <w:rsid w:val="0007027A"/>
    <w:rsid w:val="00070959"/>
    <w:rsid w:val="0007229B"/>
    <w:rsid w:val="000744DE"/>
    <w:rsid w:val="000746D0"/>
    <w:rsid w:val="00075623"/>
    <w:rsid w:val="000805B0"/>
    <w:rsid w:val="0008575E"/>
    <w:rsid w:val="000867AF"/>
    <w:rsid w:val="00086BC4"/>
    <w:rsid w:val="00092596"/>
    <w:rsid w:val="00092EEA"/>
    <w:rsid w:val="000A067E"/>
    <w:rsid w:val="000A0BED"/>
    <w:rsid w:val="000A0E94"/>
    <w:rsid w:val="000A3042"/>
    <w:rsid w:val="000A67E7"/>
    <w:rsid w:val="000A752F"/>
    <w:rsid w:val="000B237E"/>
    <w:rsid w:val="000B26C5"/>
    <w:rsid w:val="000B3237"/>
    <w:rsid w:val="000B428E"/>
    <w:rsid w:val="000B6088"/>
    <w:rsid w:val="000C17B7"/>
    <w:rsid w:val="000C7010"/>
    <w:rsid w:val="000D44CB"/>
    <w:rsid w:val="000D61FD"/>
    <w:rsid w:val="000D677E"/>
    <w:rsid w:val="000D7F80"/>
    <w:rsid w:val="000E0079"/>
    <w:rsid w:val="000E3FA6"/>
    <w:rsid w:val="000E73AE"/>
    <w:rsid w:val="000E7CF5"/>
    <w:rsid w:val="000F0BA5"/>
    <w:rsid w:val="000F414A"/>
    <w:rsid w:val="000F43D8"/>
    <w:rsid w:val="000F5518"/>
    <w:rsid w:val="000F7643"/>
    <w:rsid w:val="000F787D"/>
    <w:rsid w:val="00100FDD"/>
    <w:rsid w:val="00101C48"/>
    <w:rsid w:val="00101CB2"/>
    <w:rsid w:val="00102A5D"/>
    <w:rsid w:val="00105BFA"/>
    <w:rsid w:val="00111607"/>
    <w:rsid w:val="00112E89"/>
    <w:rsid w:val="00113CBB"/>
    <w:rsid w:val="0012047E"/>
    <w:rsid w:val="00121A01"/>
    <w:rsid w:val="001234E7"/>
    <w:rsid w:val="00125188"/>
    <w:rsid w:val="0012644A"/>
    <w:rsid w:val="0012674A"/>
    <w:rsid w:val="00127F44"/>
    <w:rsid w:val="00131158"/>
    <w:rsid w:val="001344B8"/>
    <w:rsid w:val="00135E80"/>
    <w:rsid w:val="001371DC"/>
    <w:rsid w:val="00145637"/>
    <w:rsid w:val="00150112"/>
    <w:rsid w:val="0015147F"/>
    <w:rsid w:val="00151E16"/>
    <w:rsid w:val="001530A3"/>
    <w:rsid w:val="00154E29"/>
    <w:rsid w:val="00156848"/>
    <w:rsid w:val="00157A9F"/>
    <w:rsid w:val="00163FBC"/>
    <w:rsid w:val="00166365"/>
    <w:rsid w:val="001716EA"/>
    <w:rsid w:val="00173A14"/>
    <w:rsid w:val="001746D7"/>
    <w:rsid w:val="001774FF"/>
    <w:rsid w:val="00184629"/>
    <w:rsid w:val="001875C7"/>
    <w:rsid w:val="00187E44"/>
    <w:rsid w:val="00190C74"/>
    <w:rsid w:val="00192540"/>
    <w:rsid w:val="00193339"/>
    <w:rsid w:val="00194F00"/>
    <w:rsid w:val="00195B08"/>
    <w:rsid w:val="001A3C81"/>
    <w:rsid w:val="001A5801"/>
    <w:rsid w:val="001A6055"/>
    <w:rsid w:val="001A7885"/>
    <w:rsid w:val="001B08AF"/>
    <w:rsid w:val="001B3F1C"/>
    <w:rsid w:val="001B6527"/>
    <w:rsid w:val="001C060C"/>
    <w:rsid w:val="001C0E18"/>
    <w:rsid w:val="001C10D2"/>
    <w:rsid w:val="001C335E"/>
    <w:rsid w:val="001C62FE"/>
    <w:rsid w:val="001C73D1"/>
    <w:rsid w:val="001D0EE5"/>
    <w:rsid w:val="001D1952"/>
    <w:rsid w:val="001D2C81"/>
    <w:rsid w:val="001D5F27"/>
    <w:rsid w:val="001E03E9"/>
    <w:rsid w:val="001E1754"/>
    <w:rsid w:val="001E506D"/>
    <w:rsid w:val="001E722D"/>
    <w:rsid w:val="001E771E"/>
    <w:rsid w:val="001E7A51"/>
    <w:rsid w:val="001F0384"/>
    <w:rsid w:val="001F06DD"/>
    <w:rsid w:val="001F3CD3"/>
    <w:rsid w:val="001F56DE"/>
    <w:rsid w:val="001F7840"/>
    <w:rsid w:val="0020155E"/>
    <w:rsid w:val="00201BFE"/>
    <w:rsid w:val="00201CEF"/>
    <w:rsid w:val="00205E82"/>
    <w:rsid w:val="00206AF4"/>
    <w:rsid w:val="0021005C"/>
    <w:rsid w:val="0021158E"/>
    <w:rsid w:val="00211ADF"/>
    <w:rsid w:val="0021351D"/>
    <w:rsid w:val="002138D3"/>
    <w:rsid w:val="00215F85"/>
    <w:rsid w:val="002162EB"/>
    <w:rsid w:val="00216365"/>
    <w:rsid w:val="0022150F"/>
    <w:rsid w:val="00226CE5"/>
    <w:rsid w:val="00232E59"/>
    <w:rsid w:val="00233866"/>
    <w:rsid w:val="002339B2"/>
    <w:rsid w:val="00234C13"/>
    <w:rsid w:val="0023529B"/>
    <w:rsid w:val="00240465"/>
    <w:rsid w:val="002411B0"/>
    <w:rsid w:val="002438C1"/>
    <w:rsid w:val="0024566C"/>
    <w:rsid w:val="00250842"/>
    <w:rsid w:val="00250A32"/>
    <w:rsid w:val="00251B97"/>
    <w:rsid w:val="00252CBD"/>
    <w:rsid w:val="002615C1"/>
    <w:rsid w:val="002616EA"/>
    <w:rsid w:val="00261B8C"/>
    <w:rsid w:val="00262277"/>
    <w:rsid w:val="002625F3"/>
    <w:rsid w:val="0026455D"/>
    <w:rsid w:val="00264793"/>
    <w:rsid w:val="00264B7B"/>
    <w:rsid w:val="00266BD2"/>
    <w:rsid w:val="00266F8E"/>
    <w:rsid w:val="002673CD"/>
    <w:rsid w:val="002677B1"/>
    <w:rsid w:val="0027467F"/>
    <w:rsid w:val="00275B7F"/>
    <w:rsid w:val="00285656"/>
    <w:rsid w:val="002967B2"/>
    <w:rsid w:val="002A1A8F"/>
    <w:rsid w:val="002A37BB"/>
    <w:rsid w:val="002A5178"/>
    <w:rsid w:val="002A5563"/>
    <w:rsid w:val="002A613E"/>
    <w:rsid w:val="002A69C1"/>
    <w:rsid w:val="002A7209"/>
    <w:rsid w:val="002A7DD3"/>
    <w:rsid w:val="002B1D92"/>
    <w:rsid w:val="002B4AF5"/>
    <w:rsid w:val="002B5ADB"/>
    <w:rsid w:val="002B7C54"/>
    <w:rsid w:val="002C12A0"/>
    <w:rsid w:val="002C34DF"/>
    <w:rsid w:val="002C40E6"/>
    <w:rsid w:val="002C5A5D"/>
    <w:rsid w:val="002D06D0"/>
    <w:rsid w:val="002D385B"/>
    <w:rsid w:val="002D7420"/>
    <w:rsid w:val="002E2063"/>
    <w:rsid w:val="002E4AE8"/>
    <w:rsid w:val="002F0BEA"/>
    <w:rsid w:val="002F23AB"/>
    <w:rsid w:val="002F2458"/>
    <w:rsid w:val="002F371C"/>
    <w:rsid w:val="002F3809"/>
    <w:rsid w:val="002F48F3"/>
    <w:rsid w:val="002F4BF7"/>
    <w:rsid w:val="002F53CA"/>
    <w:rsid w:val="002F617D"/>
    <w:rsid w:val="002F78E0"/>
    <w:rsid w:val="003003CA"/>
    <w:rsid w:val="00310DBC"/>
    <w:rsid w:val="00311664"/>
    <w:rsid w:val="00311A1A"/>
    <w:rsid w:val="00313582"/>
    <w:rsid w:val="00314FC3"/>
    <w:rsid w:val="0031601B"/>
    <w:rsid w:val="0031722E"/>
    <w:rsid w:val="0032106D"/>
    <w:rsid w:val="00326917"/>
    <w:rsid w:val="00327358"/>
    <w:rsid w:val="0032798A"/>
    <w:rsid w:val="00327C45"/>
    <w:rsid w:val="00331AE6"/>
    <w:rsid w:val="0033237A"/>
    <w:rsid w:val="003333CA"/>
    <w:rsid w:val="00333FEB"/>
    <w:rsid w:val="003351E1"/>
    <w:rsid w:val="0033682A"/>
    <w:rsid w:val="00340320"/>
    <w:rsid w:val="003411FE"/>
    <w:rsid w:val="0034192D"/>
    <w:rsid w:val="003425D0"/>
    <w:rsid w:val="00343785"/>
    <w:rsid w:val="00344388"/>
    <w:rsid w:val="00346672"/>
    <w:rsid w:val="0034699C"/>
    <w:rsid w:val="003505D6"/>
    <w:rsid w:val="00350CC6"/>
    <w:rsid w:val="003511BD"/>
    <w:rsid w:val="00352AF8"/>
    <w:rsid w:val="00354008"/>
    <w:rsid w:val="003562D2"/>
    <w:rsid w:val="00363930"/>
    <w:rsid w:val="00364CED"/>
    <w:rsid w:val="0036647D"/>
    <w:rsid w:val="00366AEA"/>
    <w:rsid w:val="00367130"/>
    <w:rsid w:val="00370E2F"/>
    <w:rsid w:val="003720B5"/>
    <w:rsid w:val="00374B45"/>
    <w:rsid w:val="00376417"/>
    <w:rsid w:val="00377421"/>
    <w:rsid w:val="003848A5"/>
    <w:rsid w:val="00384E0E"/>
    <w:rsid w:val="00390B35"/>
    <w:rsid w:val="00390C7B"/>
    <w:rsid w:val="00391FFC"/>
    <w:rsid w:val="003940AD"/>
    <w:rsid w:val="003959D0"/>
    <w:rsid w:val="003978A9"/>
    <w:rsid w:val="00397BE2"/>
    <w:rsid w:val="003B025E"/>
    <w:rsid w:val="003B0A76"/>
    <w:rsid w:val="003B0D1D"/>
    <w:rsid w:val="003B4D27"/>
    <w:rsid w:val="003B53C5"/>
    <w:rsid w:val="003B6848"/>
    <w:rsid w:val="003C73DF"/>
    <w:rsid w:val="003C74BB"/>
    <w:rsid w:val="003C7D99"/>
    <w:rsid w:val="003D0D80"/>
    <w:rsid w:val="003D0DAC"/>
    <w:rsid w:val="003D1786"/>
    <w:rsid w:val="003D3115"/>
    <w:rsid w:val="003E037F"/>
    <w:rsid w:val="003E0C0F"/>
    <w:rsid w:val="003E3F18"/>
    <w:rsid w:val="003E4765"/>
    <w:rsid w:val="003E4B2B"/>
    <w:rsid w:val="003E7C48"/>
    <w:rsid w:val="003F1B52"/>
    <w:rsid w:val="003F205E"/>
    <w:rsid w:val="003F22AB"/>
    <w:rsid w:val="003F22E0"/>
    <w:rsid w:val="003F647B"/>
    <w:rsid w:val="003F6D34"/>
    <w:rsid w:val="0040057D"/>
    <w:rsid w:val="00401E49"/>
    <w:rsid w:val="004025DE"/>
    <w:rsid w:val="00402A1A"/>
    <w:rsid w:val="004042DA"/>
    <w:rsid w:val="00404C0A"/>
    <w:rsid w:val="0040549A"/>
    <w:rsid w:val="004059F8"/>
    <w:rsid w:val="00411214"/>
    <w:rsid w:val="004126F9"/>
    <w:rsid w:val="00413576"/>
    <w:rsid w:val="00417513"/>
    <w:rsid w:val="00426823"/>
    <w:rsid w:val="00436D91"/>
    <w:rsid w:val="00437E60"/>
    <w:rsid w:val="004410E9"/>
    <w:rsid w:val="00442249"/>
    <w:rsid w:val="00442AA6"/>
    <w:rsid w:val="004433BE"/>
    <w:rsid w:val="004441F2"/>
    <w:rsid w:val="0044449A"/>
    <w:rsid w:val="00452ECB"/>
    <w:rsid w:val="00455987"/>
    <w:rsid w:val="00463285"/>
    <w:rsid w:val="004649E5"/>
    <w:rsid w:val="0046562A"/>
    <w:rsid w:val="0046584C"/>
    <w:rsid w:val="004717A9"/>
    <w:rsid w:val="00474031"/>
    <w:rsid w:val="004839EA"/>
    <w:rsid w:val="00486146"/>
    <w:rsid w:val="004879F4"/>
    <w:rsid w:val="00493329"/>
    <w:rsid w:val="00495869"/>
    <w:rsid w:val="004A0414"/>
    <w:rsid w:val="004A202C"/>
    <w:rsid w:val="004A5D8A"/>
    <w:rsid w:val="004A77DF"/>
    <w:rsid w:val="004A7FA1"/>
    <w:rsid w:val="004B4232"/>
    <w:rsid w:val="004C1507"/>
    <w:rsid w:val="004C4DF2"/>
    <w:rsid w:val="004C6787"/>
    <w:rsid w:val="004C67DC"/>
    <w:rsid w:val="004C6ADA"/>
    <w:rsid w:val="004C71AA"/>
    <w:rsid w:val="004C7C95"/>
    <w:rsid w:val="004E157B"/>
    <w:rsid w:val="004E1BE1"/>
    <w:rsid w:val="004E5F91"/>
    <w:rsid w:val="004E7193"/>
    <w:rsid w:val="004F36E1"/>
    <w:rsid w:val="004F53CF"/>
    <w:rsid w:val="004F7610"/>
    <w:rsid w:val="0050206D"/>
    <w:rsid w:val="00504234"/>
    <w:rsid w:val="0050648B"/>
    <w:rsid w:val="00506801"/>
    <w:rsid w:val="00506D75"/>
    <w:rsid w:val="00512267"/>
    <w:rsid w:val="00514223"/>
    <w:rsid w:val="00514F6D"/>
    <w:rsid w:val="00520167"/>
    <w:rsid w:val="005226C4"/>
    <w:rsid w:val="00532647"/>
    <w:rsid w:val="00532C4F"/>
    <w:rsid w:val="005337ED"/>
    <w:rsid w:val="00536029"/>
    <w:rsid w:val="00542C13"/>
    <w:rsid w:val="005456FC"/>
    <w:rsid w:val="005458CC"/>
    <w:rsid w:val="0054726F"/>
    <w:rsid w:val="0054770C"/>
    <w:rsid w:val="005509A4"/>
    <w:rsid w:val="00553D23"/>
    <w:rsid w:val="00553F9A"/>
    <w:rsid w:val="00554874"/>
    <w:rsid w:val="005603B1"/>
    <w:rsid w:val="00567522"/>
    <w:rsid w:val="005707F7"/>
    <w:rsid w:val="00574EA3"/>
    <w:rsid w:val="0057595E"/>
    <w:rsid w:val="00576B23"/>
    <w:rsid w:val="005770B1"/>
    <w:rsid w:val="00577722"/>
    <w:rsid w:val="00577C37"/>
    <w:rsid w:val="005813A7"/>
    <w:rsid w:val="0058234E"/>
    <w:rsid w:val="0058335A"/>
    <w:rsid w:val="005837B9"/>
    <w:rsid w:val="0058450D"/>
    <w:rsid w:val="00586A8F"/>
    <w:rsid w:val="00590EE6"/>
    <w:rsid w:val="00591B11"/>
    <w:rsid w:val="00594EAC"/>
    <w:rsid w:val="00596206"/>
    <w:rsid w:val="005A7DE8"/>
    <w:rsid w:val="005B0C1F"/>
    <w:rsid w:val="005B11F6"/>
    <w:rsid w:val="005B215A"/>
    <w:rsid w:val="005B21EE"/>
    <w:rsid w:val="005B3B3C"/>
    <w:rsid w:val="005B45D3"/>
    <w:rsid w:val="005B5D4E"/>
    <w:rsid w:val="005B703F"/>
    <w:rsid w:val="005B75A0"/>
    <w:rsid w:val="005B7DBB"/>
    <w:rsid w:val="005C01E4"/>
    <w:rsid w:val="005C1E8C"/>
    <w:rsid w:val="005C7440"/>
    <w:rsid w:val="005D2A16"/>
    <w:rsid w:val="005D34C1"/>
    <w:rsid w:val="005D36F9"/>
    <w:rsid w:val="005D3DEB"/>
    <w:rsid w:val="005D3E9A"/>
    <w:rsid w:val="005D5282"/>
    <w:rsid w:val="005D566E"/>
    <w:rsid w:val="005D7C65"/>
    <w:rsid w:val="005E0EF3"/>
    <w:rsid w:val="005E10D0"/>
    <w:rsid w:val="005E1927"/>
    <w:rsid w:val="005E3317"/>
    <w:rsid w:val="005E552E"/>
    <w:rsid w:val="005E6195"/>
    <w:rsid w:val="005E6D0B"/>
    <w:rsid w:val="005F160B"/>
    <w:rsid w:val="005F17B1"/>
    <w:rsid w:val="005F2984"/>
    <w:rsid w:val="00600C6F"/>
    <w:rsid w:val="0060261E"/>
    <w:rsid w:val="006032AF"/>
    <w:rsid w:val="0061035B"/>
    <w:rsid w:val="00610A07"/>
    <w:rsid w:val="00613A99"/>
    <w:rsid w:val="00614E36"/>
    <w:rsid w:val="00615B47"/>
    <w:rsid w:val="00616A6A"/>
    <w:rsid w:val="0062358C"/>
    <w:rsid w:val="00626FEB"/>
    <w:rsid w:val="00627706"/>
    <w:rsid w:val="00631EF6"/>
    <w:rsid w:val="006345CD"/>
    <w:rsid w:val="00634CB0"/>
    <w:rsid w:val="006368DE"/>
    <w:rsid w:val="006369AB"/>
    <w:rsid w:val="006369D8"/>
    <w:rsid w:val="006521EF"/>
    <w:rsid w:val="00652B9D"/>
    <w:rsid w:val="006560BC"/>
    <w:rsid w:val="006565FE"/>
    <w:rsid w:val="00656FC9"/>
    <w:rsid w:val="00662D08"/>
    <w:rsid w:val="006654CA"/>
    <w:rsid w:val="00665E53"/>
    <w:rsid w:val="00667EC8"/>
    <w:rsid w:val="0067165A"/>
    <w:rsid w:val="00671FF4"/>
    <w:rsid w:val="00673C84"/>
    <w:rsid w:val="006769BB"/>
    <w:rsid w:val="006851D1"/>
    <w:rsid w:val="006861C0"/>
    <w:rsid w:val="00686E40"/>
    <w:rsid w:val="006871D0"/>
    <w:rsid w:val="0069019D"/>
    <w:rsid w:val="006913B3"/>
    <w:rsid w:val="006926BD"/>
    <w:rsid w:val="00693FD8"/>
    <w:rsid w:val="00694675"/>
    <w:rsid w:val="006948DE"/>
    <w:rsid w:val="00695A85"/>
    <w:rsid w:val="00695FA7"/>
    <w:rsid w:val="006A03CC"/>
    <w:rsid w:val="006A17B9"/>
    <w:rsid w:val="006A1E3B"/>
    <w:rsid w:val="006A3579"/>
    <w:rsid w:val="006A3832"/>
    <w:rsid w:val="006A4ABD"/>
    <w:rsid w:val="006A5A15"/>
    <w:rsid w:val="006A6569"/>
    <w:rsid w:val="006A7759"/>
    <w:rsid w:val="006A7E0E"/>
    <w:rsid w:val="006B0D89"/>
    <w:rsid w:val="006B63C2"/>
    <w:rsid w:val="006B7051"/>
    <w:rsid w:val="006C1527"/>
    <w:rsid w:val="006C7302"/>
    <w:rsid w:val="006D0034"/>
    <w:rsid w:val="006D37C6"/>
    <w:rsid w:val="006D5664"/>
    <w:rsid w:val="006D5A1B"/>
    <w:rsid w:val="006E1CBA"/>
    <w:rsid w:val="006E499D"/>
    <w:rsid w:val="006E57F9"/>
    <w:rsid w:val="006E7563"/>
    <w:rsid w:val="006F00D7"/>
    <w:rsid w:val="006F2DBD"/>
    <w:rsid w:val="0070203D"/>
    <w:rsid w:val="007058E5"/>
    <w:rsid w:val="007076DA"/>
    <w:rsid w:val="007120F8"/>
    <w:rsid w:val="00720E30"/>
    <w:rsid w:val="00722278"/>
    <w:rsid w:val="00722D38"/>
    <w:rsid w:val="0072391A"/>
    <w:rsid w:val="007246E9"/>
    <w:rsid w:val="00726695"/>
    <w:rsid w:val="007310BD"/>
    <w:rsid w:val="00732D37"/>
    <w:rsid w:val="00735985"/>
    <w:rsid w:val="007365F9"/>
    <w:rsid w:val="0073760B"/>
    <w:rsid w:val="00741663"/>
    <w:rsid w:val="007457D5"/>
    <w:rsid w:val="00746C83"/>
    <w:rsid w:val="007471D0"/>
    <w:rsid w:val="00750247"/>
    <w:rsid w:val="0075091C"/>
    <w:rsid w:val="00750DE5"/>
    <w:rsid w:val="007525C0"/>
    <w:rsid w:val="007559DD"/>
    <w:rsid w:val="00756DE7"/>
    <w:rsid w:val="00761728"/>
    <w:rsid w:val="00761C23"/>
    <w:rsid w:val="00761D67"/>
    <w:rsid w:val="007630E5"/>
    <w:rsid w:val="00765857"/>
    <w:rsid w:val="00765C29"/>
    <w:rsid w:val="00770456"/>
    <w:rsid w:val="00772830"/>
    <w:rsid w:val="007915C1"/>
    <w:rsid w:val="007935D1"/>
    <w:rsid w:val="007A219B"/>
    <w:rsid w:val="007A2F26"/>
    <w:rsid w:val="007A3E61"/>
    <w:rsid w:val="007B07E9"/>
    <w:rsid w:val="007B3727"/>
    <w:rsid w:val="007B4F86"/>
    <w:rsid w:val="007C25B8"/>
    <w:rsid w:val="007C282A"/>
    <w:rsid w:val="007C586F"/>
    <w:rsid w:val="007C7243"/>
    <w:rsid w:val="007D3C78"/>
    <w:rsid w:val="007D517E"/>
    <w:rsid w:val="007D5709"/>
    <w:rsid w:val="007D7F20"/>
    <w:rsid w:val="007E0C34"/>
    <w:rsid w:val="007E1BDB"/>
    <w:rsid w:val="007E2C03"/>
    <w:rsid w:val="007E7912"/>
    <w:rsid w:val="007E7E89"/>
    <w:rsid w:val="007F2A11"/>
    <w:rsid w:val="007F31B3"/>
    <w:rsid w:val="007F39B7"/>
    <w:rsid w:val="007F52EC"/>
    <w:rsid w:val="007F74FD"/>
    <w:rsid w:val="0080568E"/>
    <w:rsid w:val="00810E27"/>
    <w:rsid w:val="00813131"/>
    <w:rsid w:val="0082144A"/>
    <w:rsid w:val="00823FA6"/>
    <w:rsid w:val="008265C2"/>
    <w:rsid w:val="008275F5"/>
    <w:rsid w:val="00827BDB"/>
    <w:rsid w:val="00830730"/>
    <w:rsid w:val="00830F88"/>
    <w:rsid w:val="00832EC7"/>
    <w:rsid w:val="008333C0"/>
    <w:rsid w:val="0083401F"/>
    <w:rsid w:val="00834FE2"/>
    <w:rsid w:val="00835575"/>
    <w:rsid w:val="008370A0"/>
    <w:rsid w:val="00837A44"/>
    <w:rsid w:val="00837BF6"/>
    <w:rsid w:val="008464C6"/>
    <w:rsid w:val="0085325D"/>
    <w:rsid w:val="00857465"/>
    <w:rsid w:val="00862261"/>
    <w:rsid w:val="00863285"/>
    <w:rsid w:val="00864F13"/>
    <w:rsid w:val="00867110"/>
    <w:rsid w:val="00867B51"/>
    <w:rsid w:val="00870192"/>
    <w:rsid w:val="0087441B"/>
    <w:rsid w:val="00876730"/>
    <w:rsid w:val="00886703"/>
    <w:rsid w:val="00887455"/>
    <w:rsid w:val="0089291B"/>
    <w:rsid w:val="00893AF8"/>
    <w:rsid w:val="00895B64"/>
    <w:rsid w:val="008A2D8D"/>
    <w:rsid w:val="008B041A"/>
    <w:rsid w:val="008B35E3"/>
    <w:rsid w:val="008B4F3C"/>
    <w:rsid w:val="008B73CE"/>
    <w:rsid w:val="008C1B64"/>
    <w:rsid w:val="008C3282"/>
    <w:rsid w:val="008C51DF"/>
    <w:rsid w:val="008D0207"/>
    <w:rsid w:val="008D3657"/>
    <w:rsid w:val="008D3B20"/>
    <w:rsid w:val="008D4454"/>
    <w:rsid w:val="008D5AB0"/>
    <w:rsid w:val="008E1A36"/>
    <w:rsid w:val="008E3E31"/>
    <w:rsid w:val="008E4830"/>
    <w:rsid w:val="008E5EAF"/>
    <w:rsid w:val="008E670A"/>
    <w:rsid w:val="008F238F"/>
    <w:rsid w:val="008F29F3"/>
    <w:rsid w:val="0090160A"/>
    <w:rsid w:val="00901D18"/>
    <w:rsid w:val="00902C2E"/>
    <w:rsid w:val="00902C78"/>
    <w:rsid w:val="009036B0"/>
    <w:rsid w:val="00903B97"/>
    <w:rsid w:val="009041F4"/>
    <w:rsid w:val="00904460"/>
    <w:rsid w:val="009074CC"/>
    <w:rsid w:val="00911513"/>
    <w:rsid w:val="00911581"/>
    <w:rsid w:val="009115A1"/>
    <w:rsid w:val="00914322"/>
    <w:rsid w:val="009144FA"/>
    <w:rsid w:val="009171D7"/>
    <w:rsid w:val="009208E4"/>
    <w:rsid w:val="00920BA7"/>
    <w:rsid w:val="009216C6"/>
    <w:rsid w:val="00921B94"/>
    <w:rsid w:val="00926A48"/>
    <w:rsid w:val="00926A61"/>
    <w:rsid w:val="009272E7"/>
    <w:rsid w:val="00931E15"/>
    <w:rsid w:val="00941285"/>
    <w:rsid w:val="00946036"/>
    <w:rsid w:val="009543AB"/>
    <w:rsid w:val="00954A53"/>
    <w:rsid w:val="009551FF"/>
    <w:rsid w:val="009572DA"/>
    <w:rsid w:val="00961117"/>
    <w:rsid w:val="0097416C"/>
    <w:rsid w:val="00974BF2"/>
    <w:rsid w:val="00974DA0"/>
    <w:rsid w:val="0097565B"/>
    <w:rsid w:val="00975A65"/>
    <w:rsid w:val="0098324A"/>
    <w:rsid w:val="009835E1"/>
    <w:rsid w:val="00983952"/>
    <w:rsid w:val="00987966"/>
    <w:rsid w:val="00991F19"/>
    <w:rsid w:val="00992F51"/>
    <w:rsid w:val="00996E30"/>
    <w:rsid w:val="009A5E83"/>
    <w:rsid w:val="009A6B3A"/>
    <w:rsid w:val="009B3844"/>
    <w:rsid w:val="009B653B"/>
    <w:rsid w:val="009C0FF8"/>
    <w:rsid w:val="009C436E"/>
    <w:rsid w:val="009D084E"/>
    <w:rsid w:val="009D1DE2"/>
    <w:rsid w:val="009D22F3"/>
    <w:rsid w:val="009D29EB"/>
    <w:rsid w:val="009D2C2B"/>
    <w:rsid w:val="009D517A"/>
    <w:rsid w:val="009D5A17"/>
    <w:rsid w:val="009E083A"/>
    <w:rsid w:val="009E3727"/>
    <w:rsid w:val="009F00AD"/>
    <w:rsid w:val="009F0CCE"/>
    <w:rsid w:val="009F2BAE"/>
    <w:rsid w:val="009F47E2"/>
    <w:rsid w:val="009F4C53"/>
    <w:rsid w:val="009F6419"/>
    <w:rsid w:val="009F69F2"/>
    <w:rsid w:val="009F76C3"/>
    <w:rsid w:val="00A00A85"/>
    <w:rsid w:val="00A00B89"/>
    <w:rsid w:val="00A02A53"/>
    <w:rsid w:val="00A05EFC"/>
    <w:rsid w:val="00A12FCD"/>
    <w:rsid w:val="00A13373"/>
    <w:rsid w:val="00A14402"/>
    <w:rsid w:val="00A168DF"/>
    <w:rsid w:val="00A16C14"/>
    <w:rsid w:val="00A21D83"/>
    <w:rsid w:val="00A23D76"/>
    <w:rsid w:val="00A24DD2"/>
    <w:rsid w:val="00A24FE2"/>
    <w:rsid w:val="00A2594C"/>
    <w:rsid w:val="00A25C24"/>
    <w:rsid w:val="00A30E9F"/>
    <w:rsid w:val="00A35EBF"/>
    <w:rsid w:val="00A3717B"/>
    <w:rsid w:val="00A40581"/>
    <w:rsid w:val="00A42551"/>
    <w:rsid w:val="00A4268B"/>
    <w:rsid w:val="00A440C1"/>
    <w:rsid w:val="00A52598"/>
    <w:rsid w:val="00A526C5"/>
    <w:rsid w:val="00A52A7E"/>
    <w:rsid w:val="00A550D2"/>
    <w:rsid w:val="00A5540A"/>
    <w:rsid w:val="00A5608F"/>
    <w:rsid w:val="00A64B7B"/>
    <w:rsid w:val="00A670F9"/>
    <w:rsid w:val="00A67A30"/>
    <w:rsid w:val="00A73206"/>
    <w:rsid w:val="00A73996"/>
    <w:rsid w:val="00A75ADF"/>
    <w:rsid w:val="00A76B24"/>
    <w:rsid w:val="00A77FED"/>
    <w:rsid w:val="00A8117E"/>
    <w:rsid w:val="00A83923"/>
    <w:rsid w:val="00A846F2"/>
    <w:rsid w:val="00A901BD"/>
    <w:rsid w:val="00A9084F"/>
    <w:rsid w:val="00A91ED7"/>
    <w:rsid w:val="00A95B36"/>
    <w:rsid w:val="00A96224"/>
    <w:rsid w:val="00AA016A"/>
    <w:rsid w:val="00AA18DB"/>
    <w:rsid w:val="00AA225D"/>
    <w:rsid w:val="00AA2E11"/>
    <w:rsid w:val="00AA3222"/>
    <w:rsid w:val="00AA7EA0"/>
    <w:rsid w:val="00AB0E50"/>
    <w:rsid w:val="00AB12E4"/>
    <w:rsid w:val="00AB15D2"/>
    <w:rsid w:val="00AB2A92"/>
    <w:rsid w:val="00AB52E1"/>
    <w:rsid w:val="00AC0E93"/>
    <w:rsid w:val="00AC1E40"/>
    <w:rsid w:val="00AC2BB8"/>
    <w:rsid w:val="00AC5039"/>
    <w:rsid w:val="00AD04C9"/>
    <w:rsid w:val="00AD0D7F"/>
    <w:rsid w:val="00AD2394"/>
    <w:rsid w:val="00AD53FE"/>
    <w:rsid w:val="00AE1407"/>
    <w:rsid w:val="00AE3039"/>
    <w:rsid w:val="00AE5767"/>
    <w:rsid w:val="00AE7028"/>
    <w:rsid w:val="00AF27DA"/>
    <w:rsid w:val="00AF3DFB"/>
    <w:rsid w:val="00AF59DF"/>
    <w:rsid w:val="00AF6767"/>
    <w:rsid w:val="00AF6CCC"/>
    <w:rsid w:val="00AF7562"/>
    <w:rsid w:val="00B012B4"/>
    <w:rsid w:val="00B017C4"/>
    <w:rsid w:val="00B10B26"/>
    <w:rsid w:val="00B13278"/>
    <w:rsid w:val="00B13547"/>
    <w:rsid w:val="00B13F10"/>
    <w:rsid w:val="00B25980"/>
    <w:rsid w:val="00B305A8"/>
    <w:rsid w:val="00B3097B"/>
    <w:rsid w:val="00B31309"/>
    <w:rsid w:val="00B32EA2"/>
    <w:rsid w:val="00B3350B"/>
    <w:rsid w:val="00B35D64"/>
    <w:rsid w:val="00B3657E"/>
    <w:rsid w:val="00B4235C"/>
    <w:rsid w:val="00B44014"/>
    <w:rsid w:val="00B47343"/>
    <w:rsid w:val="00B4786E"/>
    <w:rsid w:val="00B50A72"/>
    <w:rsid w:val="00B51941"/>
    <w:rsid w:val="00B54AF6"/>
    <w:rsid w:val="00B61E18"/>
    <w:rsid w:val="00B65453"/>
    <w:rsid w:val="00B6581A"/>
    <w:rsid w:val="00B70A6E"/>
    <w:rsid w:val="00B73588"/>
    <w:rsid w:val="00B74171"/>
    <w:rsid w:val="00B76BB1"/>
    <w:rsid w:val="00B7712A"/>
    <w:rsid w:val="00B8121C"/>
    <w:rsid w:val="00B82BEE"/>
    <w:rsid w:val="00B83355"/>
    <w:rsid w:val="00B873C7"/>
    <w:rsid w:val="00B87569"/>
    <w:rsid w:val="00B87E62"/>
    <w:rsid w:val="00B9174D"/>
    <w:rsid w:val="00BA2149"/>
    <w:rsid w:val="00BA2543"/>
    <w:rsid w:val="00BA70C4"/>
    <w:rsid w:val="00BA7EA2"/>
    <w:rsid w:val="00BB5BC6"/>
    <w:rsid w:val="00BB5E34"/>
    <w:rsid w:val="00BB6C4D"/>
    <w:rsid w:val="00BB77D4"/>
    <w:rsid w:val="00BC0406"/>
    <w:rsid w:val="00BC11CD"/>
    <w:rsid w:val="00BC244C"/>
    <w:rsid w:val="00BC744C"/>
    <w:rsid w:val="00BD0192"/>
    <w:rsid w:val="00BD0CE1"/>
    <w:rsid w:val="00BD1608"/>
    <w:rsid w:val="00BD21FE"/>
    <w:rsid w:val="00BE24AB"/>
    <w:rsid w:val="00BE2CA1"/>
    <w:rsid w:val="00BE345A"/>
    <w:rsid w:val="00BE3859"/>
    <w:rsid w:val="00BE4AF8"/>
    <w:rsid w:val="00BE5E86"/>
    <w:rsid w:val="00BF1560"/>
    <w:rsid w:val="00BF3CFF"/>
    <w:rsid w:val="00BF4180"/>
    <w:rsid w:val="00C0168D"/>
    <w:rsid w:val="00C036AC"/>
    <w:rsid w:val="00C04177"/>
    <w:rsid w:val="00C065A8"/>
    <w:rsid w:val="00C14050"/>
    <w:rsid w:val="00C142BC"/>
    <w:rsid w:val="00C14333"/>
    <w:rsid w:val="00C21DC1"/>
    <w:rsid w:val="00C24C3B"/>
    <w:rsid w:val="00C262EB"/>
    <w:rsid w:val="00C27A24"/>
    <w:rsid w:val="00C27E3A"/>
    <w:rsid w:val="00C34579"/>
    <w:rsid w:val="00C3691D"/>
    <w:rsid w:val="00C36C9F"/>
    <w:rsid w:val="00C42986"/>
    <w:rsid w:val="00C42A4F"/>
    <w:rsid w:val="00C44E39"/>
    <w:rsid w:val="00C46750"/>
    <w:rsid w:val="00C50C62"/>
    <w:rsid w:val="00C528CD"/>
    <w:rsid w:val="00C5587B"/>
    <w:rsid w:val="00C56705"/>
    <w:rsid w:val="00C577F9"/>
    <w:rsid w:val="00C6152C"/>
    <w:rsid w:val="00C61BC7"/>
    <w:rsid w:val="00C637C2"/>
    <w:rsid w:val="00C63C32"/>
    <w:rsid w:val="00C63CF0"/>
    <w:rsid w:val="00C679A5"/>
    <w:rsid w:val="00C73A02"/>
    <w:rsid w:val="00C76524"/>
    <w:rsid w:val="00C81F23"/>
    <w:rsid w:val="00C83592"/>
    <w:rsid w:val="00C84509"/>
    <w:rsid w:val="00C845FF"/>
    <w:rsid w:val="00C9015F"/>
    <w:rsid w:val="00C9038C"/>
    <w:rsid w:val="00C90938"/>
    <w:rsid w:val="00C90C36"/>
    <w:rsid w:val="00C92B59"/>
    <w:rsid w:val="00C9351E"/>
    <w:rsid w:val="00C945DF"/>
    <w:rsid w:val="00C94EA2"/>
    <w:rsid w:val="00C95474"/>
    <w:rsid w:val="00C95DBA"/>
    <w:rsid w:val="00C96ACD"/>
    <w:rsid w:val="00CA1A5D"/>
    <w:rsid w:val="00CA22F2"/>
    <w:rsid w:val="00CA4F23"/>
    <w:rsid w:val="00CA6A50"/>
    <w:rsid w:val="00CA76D5"/>
    <w:rsid w:val="00CA7A84"/>
    <w:rsid w:val="00CB05D1"/>
    <w:rsid w:val="00CB0EA8"/>
    <w:rsid w:val="00CB0F74"/>
    <w:rsid w:val="00CB188E"/>
    <w:rsid w:val="00CB290D"/>
    <w:rsid w:val="00CB2CB5"/>
    <w:rsid w:val="00CB37DB"/>
    <w:rsid w:val="00CB6502"/>
    <w:rsid w:val="00CC0742"/>
    <w:rsid w:val="00CC0DCB"/>
    <w:rsid w:val="00CC144B"/>
    <w:rsid w:val="00CC1485"/>
    <w:rsid w:val="00CC253F"/>
    <w:rsid w:val="00CC278A"/>
    <w:rsid w:val="00CC3B77"/>
    <w:rsid w:val="00CC4713"/>
    <w:rsid w:val="00CC52F3"/>
    <w:rsid w:val="00CC5CFF"/>
    <w:rsid w:val="00CD2BF5"/>
    <w:rsid w:val="00CD3DA6"/>
    <w:rsid w:val="00CD773B"/>
    <w:rsid w:val="00CE2869"/>
    <w:rsid w:val="00CE4DCC"/>
    <w:rsid w:val="00CE6BA2"/>
    <w:rsid w:val="00CF223F"/>
    <w:rsid w:val="00CF2D64"/>
    <w:rsid w:val="00CF31E1"/>
    <w:rsid w:val="00CF320A"/>
    <w:rsid w:val="00D04D92"/>
    <w:rsid w:val="00D04FB2"/>
    <w:rsid w:val="00D07F42"/>
    <w:rsid w:val="00D1183F"/>
    <w:rsid w:val="00D11A8C"/>
    <w:rsid w:val="00D14912"/>
    <w:rsid w:val="00D15483"/>
    <w:rsid w:val="00D2110D"/>
    <w:rsid w:val="00D21B92"/>
    <w:rsid w:val="00D22344"/>
    <w:rsid w:val="00D23244"/>
    <w:rsid w:val="00D24C99"/>
    <w:rsid w:val="00D27BA4"/>
    <w:rsid w:val="00D31206"/>
    <w:rsid w:val="00D41314"/>
    <w:rsid w:val="00D52B2D"/>
    <w:rsid w:val="00D53574"/>
    <w:rsid w:val="00D56396"/>
    <w:rsid w:val="00D57066"/>
    <w:rsid w:val="00D575B3"/>
    <w:rsid w:val="00D62B85"/>
    <w:rsid w:val="00D6480A"/>
    <w:rsid w:val="00D6659B"/>
    <w:rsid w:val="00D70981"/>
    <w:rsid w:val="00D719EE"/>
    <w:rsid w:val="00D80192"/>
    <w:rsid w:val="00D82E81"/>
    <w:rsid w:val="00D85C7B"/>
    <w:rsid w:val="00D87E04"/>
    <w:rsid w:val="00D9492F"/>
    <w:rsid w:val="00DA5B4A"/>
    <w:rsid w:val="00DA5E5A"/>
    <w:rsid w:val="00DA6919"/>
    <w:rsid w:val="00DB4C1D"/>
    <w:rsid w:val="00DB5198"/>
    <w:rsid w:val="00DC2A56"/>
    <w:rsid w:val="00DC381F"/>
    <w:rsid w:val="00DC3F54"/>
    <w:rsid w:val="00DC467E"/>
    <w:rsid w:val="00DD1CBD"/>
    <w:rsid w:val="00DD3140"/>
    <w:rsid w:val="00DE0E0D"/>
    <w:rsid w:val="00DE2380"/>
    <w:rsid w:val="00DE3414"/>
    <w:rsid w:val="00DE4D10"/>
    <w:rsid w:val="00DF067E"/>
    <w:rsid w:val="00DF2D3D"/>
    <w:rsid w:val="00DF519B"/>
    <w:rsid w:val="00DF661C"/>
    <w:rsid w:val="00DF7CDF"/>
    <w:rsid w:val="00E0095C"/>
    <w:rsid w:val="00E017AB"/>
    <w:rsid w:val="00E01B45"/>
    <w:rsid w:val="00E06B4A"/>
    <w:rsid w:val="00E1165E"/>
    <w:rsid w:val="00E21AF1"/>
    <w:rsid w:val="00E24F4D"/>
    <w:rsid w:val="00E250AF"/>
    <w:rsid w:val="00E25DD1"/>
    <w:rsid w:val="00E275AC"/>
    <w:rsid w:val="00E3022F"/>
    <w:rsid w:val="00E33286"/>
    <w:rsid w:val="00E339A4"/>
    <w:rsid w:val="00E4070F"/>
    <w:rsid w:val="00E441DB"/>
    <w:rsid w:val="00E507B6"/>
    <w:rsid w:val="00E527E4"/>
    <w:rsid w:val="00E55748"/>
    <w:rsid w:val="00E56BD8"/>
    <w:rsid w:val="00E6004E"/>
    <w:rsid w:val="00E640BC"/>
    <w:rsid w:val="00E653F1"/>
    <w:rsid w:val="00E66255"/>
    <w:rsid w:val="00E70539"/>
    <w:rsid w:val="00E7193F"/>
    <w:rsid w:val="00E73445"/>
    <w:rsid w:val="00E74E22"/>
    <w:rsid w:val="00E768AC"/>
    <w:rsid w:val="00E77984"/>
    <w:rsid w:val="00E8459E"/>
    <w:rsid w:val="00E84B14"/>
    <w:rsid w:val="00E86427"/>
    <w:rsid w:val="00E86E42"/>
    <w:rsid w:val="00E90EDE"/>
    <w:rsid w:val="00E91DA7"/>
    <w:rsid w:val="00E9327D"/>
    <w:rsid w:val="00E94BA9"/>
    <w:rsid w:val="00E95D3A"/>
    <w:rsid w:val="00E97BEA"/>
    <w:rsid w:val="00EA0741"/>
    <w:rsid w:val="00EA39DF"/>
    <w:rsid w:val="00EA4E57"/>
    <w:rsid w:val="00EA69C3"/>
    <w:rsid w:val="00EA6D07"/>
    <w:rsid w:val="00EB1295"/>
    <w:rsid w:val="00EB1D06"/>
    <w:rsid w:val="00EB37EC"/>
    <w:rsid w:val="00EB3C9A"/>
    <w:rsid w:val="00EB5106"/>
    <w:rsid w:val="00EB5A46"/>
    <w:rsid w:val="00EB63B5"/>
    <w:rsid w:val="00EB6BC2"/>
    <w:rsid w:val="00EB7417"/>
    <w:rsid w:val="00EB7EEB"/>
    <w:rsid w:val="00EC0952"/>
    <w:rsid w:val="00EC097B"/>
    <w:rsid w:val="00EC20DE"/>
    <w:rsid w:val="00EC2245"/>
    <w:rsid w:val="00EC575E"/>
    <w:rsid w:val="00ED1BE0"/>
    <w:rsid w:val="00ED20C9"/>
    <w:rsid w:val="00ED59A8"/>
    <w:rsid w:val="00ED6260"/>
    <w:rsid w:val="00ED7A33"/>
    <w:rsid w:val="00ED7ACD"/>
    <w:rsid w:val="00EE769C"/>
    <w:rsid w:val="00EE7881"/>
    <w:rsid w:val="00EE7B0A"/>
    <w:rsid w:val="00EF001E"/>
    <w:rsid w:val="00EF0CB1"/>
    <w:rsid w:val="00EF1ABB"/>
    <w:rsid w:val="00EF5D3F"/>
    <w:rsid w:val="00EF6EB1"/>
    <w:rsid w:val="00F01015"/>
    <w:rsid w:val="00F04E06"/>
    <w:rsid w:val="00F0777A"/>
    <w:rsid w:val="00F07CD5"/>
    <w:rsid w:val="00F10BE1"/>
    <w:rsid w:val="00F110B0"/>
    <w:rsid w:val="00F1229E"/>
    <w:rsid w:val="00F122E4"/>
    <w:rsid w:val="00F15C0D"/>
    <w:rsid w:val="00F166B7"/>
    <w:rsid w:val="00F217F0"/>
    <w:rsid w:val="00F21C4A"/>
    <w:rsid w:val="00F24284"/>
    <w:rsid w:val="00F31D84"/>
    <w:rsid w:val="00F32513"/>
    <w:rsid w:val="00F32EF8"/>
    <w:rsid w:val="00F36879"/>
    <w:rsid w:val="00F41B1B"/>
    <w:rsid w:val="00F44BFE"/>
    <w:rsid w:val="00F44EC2"/>
    <w:rsid w:val="00F4506E"/>
    <w:rsid w:val="00F4640D"/>
    <w:rsid w:val="00F51A23"/>
    <w:rsid w:val="00F53053"/>
    <w:rsid w:val="00F542C4"/>
    <w:rsid w:val="00F5592F"/>
    <w:rsid w:val="00F5641C"/>
    <w:rsid w:val="00F56FC2"/>
    <w:rsid w:val="00F57304"/>
    <w:rsid w:val="00F607AB"/>
    <w:rsid w:val="00F61EAD"/>
    <w:rsid w:val="00F67C4D"/>
    <w:rsid w:val="00F71E9E"/>
    <w:rsid w:val="00F7303B"/>
    <w:rsid w:val="00F74CDF"/>
    <w:rsid w:val="00F82840"/>
    <w:rsid w:val="00F83768"/>
    <w:rsid w:val="00F86B30"/>
    <w:rsid w:val="00F86F9C"/>
    <w:rsid w:val="00F90422"/>
    <w:rsid w:val="00F90932"/>
    <w:rsid w:val="00F910EC"/>
    <w:rsid w:val="00F96BE2"/>
    <w:rsid w:val="00FA0FEC"/>
    <w:rsid w:val="00FA1B46"/>
    <w:rsid w:val="00FA1DBD"/>
    <w:rsid w:val="00FA6798"/>
    <w:rsid w:val="00FB44FE"/>
    <w:rsid w:val="00FB5DC0"/>
    <w:rsid w:val="00FB5EA6"/>
    <w:rsid w:val="00FB6B27"/>
    <w:rsid w:val="00FC151C"/>
    <w:rsid w:val="00FC3AED"/>
    <w:rsid w:val="00FD06AC"/>
    <w:rsid w:val="00FD1648"/>
    <w:rsid w:val="00FD1A47"/>
    <w:rsid w:val="00FD3881"/>
    <w:rsid w:val="00FD462B"/>
    <w:rsid w:val="00FD70E7"/>
    <w:rsid w:val="00FD7C0E"/>
    <w:rsid w:val="00FE0369"/>
    <w:rsid w:val="00FF16FB"/>
    <w:rsid w:val="00FF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06A36C"/>
  <w15:docId w15:val="{B339A03A-8E7A-466B-884C-1DD0EE06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713"/>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C9015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C4713"/>
    <w:rPr>
      <w:sz w:val="20"/>
      <w:szCs w:val="20"/>
    </w:rPr>
  </w:style>
  <w:style w:type="character" w:customStyle="1" w:styleId="FootnoteTextChar">
    <w:name w:val="Footnote Text Char"/>
    <w:basedOn w:val="DefaultParagraphFont"/>
    <w:link w:val="FootnoteText"/>
    <w:uiPriority w:val="99"/>
    <w:rsid w:val="00CC4713"/>
    <w:rPr>
      <w:rFonts w:ascii="Times New Roman" w:eastAsia="Times New Roman" w:hAnsi="Times New Roman" w:cs="Times New Roman"/>
      <w:sz w:val="20"/>
      <w:szCs w:val="20"/>
    </w:rPr>
  </w:style>
  <w:style w:type="character" w:styleId="FootnoteReference">
    <w:name w:val="footnote reference"/>
    <w:aliases w:val="Footnote Reference2,IR footnote"/>
    <w:uiPriority w:val="99"/>
    <w:rsid w:val="00CC4713"/>
    <w:rPr>
      <w:vertAlign w:val="superscript"/>
    </w:rPr>
  </w:style>
  <w:style w:type="paragraph" w:styleId="ListBullet">
    <w:name w:val="List Bullet"/>
    <w:basedOn w:val="Normal"/>
    <w:autoRedefine/>
    <w:rsid w:val="00CC4713"/>
    <w:pPr>
      <w:widowControl w:val="0"/>
      <w:autoSpaceDE w:val="0"/>
      <w:autoSpaceDN w:val="0"/>
      <w:adjustRightInd w:val="0"/>
      <w:spacing w:line="480" w:lineRule="auto"/>
      <w:ind w:firstLine="720"/>
    </w:pPr>
  </w:style>
  <w:style w:type="character" w:customStyle="1" w:styleId="term">
    <w:name w:val="term"/>
    <w:basedOn w:val="DefaultParagraphFont"/>
    <w:rsid w:val="00CC4713"/>
  </w:style>
  <w:style w:type="paragraph" w:styleId="ListParagraph">
    <w:name w:val="List Paragraph"/>
    <w:basedOn w:val="Normal"/>
    <w:uiPriority w:val="1"/>
    <w:qFormat/>
    <w:rsid w:val="00CC4713"/>
    <w:pPr>
      <w:ind w:left="720"/>
      <w:contextualSpacing/>
    </w:pPr>
    <w:rPr>
      <w:rFonts w:eastAsia="MS Minngs"/>
      <w:lang w:eastAsia="ja-JP"/>
    </w:rPr>
  </w:style>
  <w:style w:type="character" w:customStyle="1" w:styleId="documentbody">
    <w:name w:val="documentbody"/>
    <w:rsid w:val="00CC4713"/>
  </w:style>
  <w:style w:type="character" w:styleId="CommentReference">
    <w:name w:val="annotation reference"/>
    <w:basedOn w:val="DefaultParagraphFont"/>
    <w:uiPriority w:val="99"/>
    <w:semiHidden/>
    <w:unhideWhenUsed/>
    <w:rsid w:val="00506801"/>
    <w:rPr>
      <w:sz w:val="16"/>
      <w:szCs w:val="16"/>
    </w:rPr>
  </w:style>
  <w:style w:type="paragraph" w:styleId="CommentText">
    <w:name w:val="annotation text"/>
    <w:basedOn w:val="Normal"/>
    <w:link w:val="CommentTextChar"/>
    <w:uiPriority w:val="99"/>
    <w:semiHidden/>
    <w:unhideWhenUsed/>
    <w:rsid w:val="00506801"/>
    <w:rPr>
      <w:sz w:val="20"/>
      <w:szCs w:val="20"/>
    </w:rPr>
  </w:style>
  <w:style w:type="character" w:customStyle="1" w:styleId="CommentTextChar">
    <w:name w:val="Comment Text Char"/>
    <w:basedOn w:val="DefaultParagraphFont"/>
    <w:link w:val="CommentText"/>
    <w:uiPriority w:val="99"/>
    <w:semiHidden/>
    <w:rsid w:val="005068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6801"/>
    <w:rPr>
      <w:b/>
      <w:bCs/>
    </w:rPr>
  </w:style>
  <w:style w:type="character" w:customStyle="1" w:styleId="CommentSubjectChar">
    <w:name w:val="Comment Subject Char"/>
    <w:basedOn w:val="CommentTextChar"/>
    <w:link w:val="CommentSubject"/>
    <w:uiPriority w:val="99"/>
    <w:semiHidden/>
    <w:rsid w:val="0050680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06801"/>
    <w:rPr>
      <w:rFonts w:ascii="Tahoma" w:hAnsi="Tahoma" w:cs="Tahoma"/>
      <w:sz w:val="16"/>
      <w:szCs w:val="16"/>
    </w:rPr>
  </w:style>
  <w:style w:type="character" w:customStyle="1" w:styleId="BalloonTextChar">
    <w:name w:val="Balloon Text Char"/>
    <w:basedOn w:val="DefaultParagraphFont"/>
    <w:link w:val="BalloonText"/>
    <w:uiPriority w:val="99"/>
    <w:semiHidden/>
    <w:rsid w:val="00506801"/>
    <w:rPr>
      <w:rFonts w:ascii="Tahoma" w:eastAsia="Times New Roman" w:hAnsi="Tahoma" w:cs="Tahoma"/>
      <w:sz w:val="16"/>
      <w:szCs w:val="16"/>
    </w:rPr>
  </w:style>
  <w:style w:type="character" w:customStyle="1" w:styleId="apple-converted-space">
    <w:name w:val="apple-converted-space"/>
    <w:basedOn w:val="DefaultParagraphFont"/>
    <w:rsid w:val="000D7F80"/>
  </w:style>
  <w:style w:type="paragraph" w:customStyle="1" w:styleId="Default">
    <w:name w:val="Default"/>
    <w:rsid w:val="000D7F80"/>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srfcpassagedeactivated">
    <w:name w:val="ss_rfcpassage_deactivated"/>
    <w:basedOn w:val="DefaultParagraphFont"/>
    <w:rsid w:val="000D7F80"/>
  </w:style>
  <w:style w:type="character" w:customStyle="1" w:styleId="sspaghide1">
    <w:name w:val="ss_pag_hide1"/>
    <w:basedOn w:val="DefaultParagraphFont"/>
    <w:rsid w:val="000D7F80"/>
    <w:rPr>
      <w:vanish/>
      <w:webHidden w:val="0"/>
      <w:specVanish w:val="0"/>
    </w:rPr>
  </w:style>
  <w:style w:type="character" w:customStyle="1" w:styleId="pnote">
    <w:name w:val="pnote"/>
    <w:basedOn w:val="DefaultParagraphFont"/>
    <w:rsid w:val="000D7F80"/>
  </w:style>
  <w:style w:type="paragraph" w:styleId="Header">
    <w:name w:val="header"/>
    <w:basedOn w:val="Normal"/>
    <w:link w:val="HeaderChar"/>
    <w:uiPriority w:val="99"/>
    <w:unhideWhenUsed/>
    <w:rsid w:val="003B6848"/>
    <w:pPr>
      <w:tabs>
        <w:tab w:val="center" w:pos="4680"/>
        <w:tab w:val="right" w:pos="9360"/>
      </w:tabs>
    </w:pPr>
  </w:style>
  <w:style w:type="character" w:customStyle="1" w:styleId="HeaderChar">
    <w:name w:val="Header Char"/>
    <w:basedOn w:val="DefaultParagraphFont"/>
    <w:link w:val="Header"/>
    <w:uiPriority w:val="99"/>
    <w:rsid w:val="003B68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6848"/>
    <w:pPr>
      <w:tabs>
        <w:tab w:val="center" w:pos="4680"/>
        <w:tab w:val="right" w:pos="9360"/>
      </w:tabs>
    </w:pPr>
  </w:style>
  <w:style w:type="character" w:customStyle="1" w:styleId="FooterChar">
    <w:name w:val="Footer Char"/>
    <w:basedOn w:val="DefaultParagraphFont"/>
    <w:link w:val="Footer"/>
    <w:uiPriority w:val="99"/>
    <w:rsid w:val="003B6848"/>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174D"/>
    <w:rPr>
      <w:color w:val="0000FF"/>
      <w:u w:val="single"/>
    </w:rPr>
  </w:style>
  <w:style w:type="character" w:customStyle="1" w:styleId="ptext-">
    <w:name w:val="ptext-"/>
    <w:basedOn w:val="DefaultParagraphFont"/>
    <w:rsid w:val="00EA69C3"/>
  </w:style>
  <w:style w:type="character" w:customStyle="1" w:styleId="ptext-5800-14">
    <w:name w:val="ptext-5800-14"/>
    <w:basedOn w:val="DefaultParagraphFont"/>
    <w:rsid w:val="00EA69C3"/>
  </w:style>
  <w:style w:type="character" w:customStyle="1" w:styleId="Heading2Char">
    <w:name w:val="Heading 2 Char"/>
    <w:basedOn w:val="DefaultParagraphFont"/>
    <w:link w:val="Heading2"/>
    <w:uiPriority w:val="9"/>
    <w:semiHidden/>
    <w:rsid w:val="00C9015F"/>
    <w:rPr>
      <w:rFonts w:ascii="Times New Roman" w:eastAsia="Times New Roman" w:hAnsi="Times New Roman" w:cs="Times New Roman"/>
      <w:b/>
      <w:bCs/>
      <w:sz w:val="36"/>
      <w:szCs w:val="36"/>
    </w:rPr>
  </w:style>
  <w:style w:type="character" w:styleId="Emphasis">
    <w:name w:val="Emphasis"/>
    <w:basedOn w:val="DefaultParagraphFont"/>
    <w:uiPriority w:val="20"/>
    <w:qFormat/>
    <w:rsid w:val="00F542C4"/>
    <w:rPr>
      <w:i/>
      <w:iCs/>
    </w:rPr>
  </w:style>
  <w:style w:type="paragraph" w:styleId="NormalWeb">
    <w:name w:val="Normal (Web)"/>
    <w:basedOn w:val="Normal"/>
    <w:uiPriority w:val="99"/>
    <w:semiHidden/>
    <w:unhideWhenUsed/>
    <w:rsid w:val="00B32EA2"/>
    <w:pPr>
      <w:spacing w:before="100" w:beforeAutospacing="1" w:after="100" w:afterAutospacing="1"/>
    </w:pPr>
  </w:style>
  <w:style w:type="character" w:customStyle="1" w:styleId="highlighted">
    <w:name w:val="highlighted"/>
    <w:basedOn w:val="DefaultParagraphFont"/>
    <w:rsid w:val="000F0BA5"/>
  </w:style>
  <w:style w:type="character" w:customStyle="1" w:styleId="ssit">
    <w:name w:val="ss_it"/>
    <w:basedOn w:val="DefaultParagraphFont"/>
    <w:rsid w:val="000F0BA5"/>
  </w:style>
  <w:style w:type="paragraph" w:styleId="BodyText">
    <w:name w:val="Body Text"/>
    <w:basedOn w:val="Normal"/>
    <w:link w:val="BodyTextChar"/>
    <w:uiPriority w:val="1"/>
    <w:qFormat/>
    <w:rsid w:val="0054726F"/>
    <w:pPr>
      <w:widowControl w:val="0"/>
      <w:autoSpaceDE w:val="0"/>
      <w:autoSpaceDN w:val="0"/>
    </w:pPr>
  </w:style>
  <w:style w:type="character" w:customStyle="1" w:styleId="BodyTextChar">
    <w:name w:val="Body Text Char"/>
    <w:basedOn w:val="DefaultParagraphFont"/>
    <w:link w:val="BodyText"/>
    <w:uiPriority w:val="1"/>
    <w:rsid w:val="005472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9065">
      <w:bodyDiv w:val="1"/>
      <w:marLeft w:val="0"/>
      <w:marRight w:val="0"/>
      <w:marTop w:val="0"/>
      <w:marBottom w:val="0"/>
      <w:divBdr>
        <w:top w:val="none" w:sz="0" w:space="0" w:color="auto"/>
        <w:left w:val="none" w:sz="0" w:space="0" w:color="auto"/>
        <w:bottom w:val="none" w:sz="0" w:space="0" w:color="auto"/>
        <w:right w:val="none" w:sz="0" w:space="0" w:color="auto"/>
      </w:divBdr>
      <w:divsChild>
        <w:div w:id="793212984">
          <w:marLeft w:val="0"/>
          <w:marRight w:val="0"/>
          <w:marTop w:val="0"/>
          <w:marBottom w:val="0"/>
          <w:divBdr>
            <w:top w:val="none" w:sz="0" w:space="0" w:color="auto"/>
            <w:left w:val="none" w:sz="0" w:space="0" w:color="auto"/>
            <w:bottom w:val="none" w:sz="0" w:space="0" w:color="auto"/>
            <w:right w:val="none" w:sz="0" w:space="0" w:color="auto"/>
          </w:divBdr>
        </w:div>
        <w:div w:id="806124512">
          <w:marLeft w:val="0"/>
          <w:marRight w:val="0"/>
          <w:marTop w:val="0"/>
          <w:marBottom w:val="0"/>
          <w:divBdr>
            <w:top w:val="none" w:sz="0" w:space="0" w:color="auto"/>
            <w:left w:val="none" w:sz="0" w:space="0" w:color="auto"/>
            <w:bottom w:val="none" w:sz="0" w:space="0" w:color="auto"/>
            <w:right w:val="none" w:sz="0" w:space="0" w:color="auto"/>
          </w:divBdr>
        </w:div>
      </w:divsChild>
    </w:div>
    <w:div w:id="115954695">
      <w:bodyDiv w:val="1"/>
      <w:marLeft w:val="0"/>
      <w:marRight w:val="0"/>
      <w:marTop w:val="0"/>
      <w:marBottom w:val="0"/>
      <w:divBdr>
        <w:top w:val="none" w:sz="0" w:space="0" w:color="auto"/>
        <w:left w:val="none" w:sz="0" w:space="0" w:color="auto"/>
        <w:bottom w:val="none" w:sz="0" w:space="0" w:color="auto"/>
        <w:right w:val="none" w:sz="0" w:space="0" w:color="auto"/>
      </w:divBdr>
      <w:divsChild>
        <w:div w:id="2004357197">
          <w:marLeft w:val="0"/>
          <w:marRight w:val="0"/>
          <w:marTop w:val="0"/>
          <w:marBottom w:val="0"/>
          <w:divBdr>
            <w:top w:val="none" w:sz="0" w:space="0" w:color="auto"/>
            <w:left w:val="none" w:sz="0" w:space="0" w:color="auto"/>
            <w:bottom w:val="none" w:sz="0" w:space="0" w:color="auto"/>
            <w:right w:val="none" w:sz="0" w:space="0" w:color="auto"/>
          </w:divBdr>
        </w:div>
        <w:div w:id="1707287787">
          <w:marLeft w:val="0"/>
          <w:marRight w:val="0"/>
          <w:marTop w:val="0"/>
          <w:marBottom w:val="0"/>
          <w:divBdr>
            <w:top w:val="none" w:sz="0" w:space="0" w:color="auto"/>
            <w:left w:val="none" w:sz="0" w:space="0" w:color="auto"/>
            <w:bottom w:val="none" w:sz="0" w:space="0" w:color="auto"/>
            <w:right w:val="none" w:sz="0" w:space="0" w:color="auto"/>
          </w:divBdr>
        </w:div>
        <w:div w:id="1483815168">
          <w:marLeft w:val="0"/>
          <w:marRight w:val="0"/>
          <w:marTop w:val="0"/>
          <w:marBottom w:val="0"/>
          <w:divBdr>
            <w:top w:val="none" w:sz="0" w:space="0" w:color="auto"/>
            <w:left w:val="none" w:sz="0" w:space="0" w:color="auto"/>
            <w:bottom w:val="none" w:sz="0" w:space="0" w:color="auto"/>
            <w:right w:val="none" w:sz="0" w:space="0" w:color="auto"/>
          </w:divBdr>
        </w:div>
        <w:div w:id="1491098661">
          <w:marLeft w:val="0"/>
          <w:marRight w:val="0"/>
          <w:marTop w:val="0"/>
          <w:marBottom w:val="0"/>
          <w:divBdr>
            <w:top w:val="none" w:sz="0" w:space="0" w:color="auto"/>
            <w:left w:val="none" w:sz="0" w:space="0" w:color="auto"/>
            <w:bottom w:val="none" w:sz="0" w:space="0" w:color="auto"/>
            <w:right w:val="none" w:sz="0" w:space="0" w:color="auto"/>
          </w:divBdr>
        </w:div>
        <w:div w:id="685138008">
          <w:marLeft w:val="0"/>
          <w:marRight w:val="0"/>
          <w:marTop w:val="0"/>
          <w:marBottom w:val="0"/>
          <w:divBdr>
            <w:top w:val="none" w:sz="0" w:space="0" w:color="auto"/>
            <w:left w:val="none" w:sz="0" w:space="0" w:color="auto"/>
            <w:bottom w:val="none" w:sz="0" w:space="0" w:color="auto"/>
            <w:right w:val="none" w:sz="0" w:space="0" w:color="auto"/>
          </w:divBdr>
        </w:div>
        <w:div w:id="857042474">
          <w:marLeft w:val="0"/>
          <w:marRight w:val="0"/>
          <w:marTop w:val="0"/>
          <w:marBottom w:val="0"/>
          <w:divBdr>
            <w:top w:val="none" w:sz="0" w:space="0" w:color="auto"/>
            <w:left w:val="none" w:sz="0" w:space="0" w:color="auto"/>
            <w:bottom w:val="none" w:sz="0" w:space="0" w:color="auto"/>
            <w:right w:val="none" w:sz="0" w:space="0" w:color="auto"/>
          </w:divBdr>
        </w:div>
        <w:div w:id="1823497512">
          <w:marLeft w:val="0"/>
          <w:marRight w:val="0"/>
          <w:marTop w:val="0"/>
          <w:marBottom w:val="0"/>
          <w:divBdr>
            <w:top w:val="none" w:sz="0" w:space="0" w:color="auto"/>
            <w:left w:val="none" w:sz="0" w:space="0" w:color="auto"/>
            <w:bottom w:val="none" w:sz="0" w:space="0" w:color="auto"/>
            <w:right w:val="none" w:sz="0" w:space="0" w:color="auto"/>
          </w:divBdr>
        </w:div>
        <w:div w:id="2006276327">
          <w:marLeft w:val="0"/>
          <w:marRight w:val="0"/>
          <w:marTop w:val="0"/>
          <w:marBottom w:val="0"/>
          <w:divBdr>
            <w:top w:val="none" w:sz="0" w:space="0" w:color="auto"/>
            <w:left w:val="none" w:sz="0" w:space="0" w:color="auto"/>
            <w:bottom w:val="none" w:sz="0" w:space="0" w:color="auto"/>
            <w:right w:val="none" w:sz="0" w:space="0" w:color="auto"/>
          </w:divBdr>
        </w:div>
        <w:div w:id="1021007918">
          <w:marLeft w:val="0"/>
          <w:marRight w:val="0"/>
          <w:marTop w:val="0"/>
          <w:marBottom w:val="0"/>
          <w:divBdr>
            <w:top w:val="none" w:sz="0" w:space="0" w:color="auto"/>
            <w:left w:val="none" w:sz="0" w:space="0" w:color="auto"/>
            <w:bottom w:val="none" w:sz="0" w:space="0" w:color="auto"/>
            <w:right w:val="none" w:sz="0" w:space="0" w:color="auto"/>
          </w:divBdr>
        </w:div>
        <w:div w:id="176310178">
          <w:marLeft w:val="0"/>
          <w:marRight w:val="0"/>
          <w:marTop w:val="0"/>
          <w:marBottom w:val="0"/>
          <w:divBdr>
            <w:top w:val="none" w:sz="0" w:space="0" w:color="auto"/>
            <w:left w:val="none" w:sz="0" w:space="0" w:color="auto"/>
            <w:bottom w:val="none" w:sz="0" w:space="0" w:color="auto"/>
            <w:right w:val="none" w:sz="0" w:space="0" w:color="auto"/>
          </w:divBdr>
        </w:div>
        <w:div w:id="830868424">
          <w:marLeft w:val="0"/>
          <w:marRight w:val="0"/>
          <w:marTop w:val="0"/>
          <w:marBottom w:val="0"/>
          <w:divBdr>
            <w:top w:val="none" w:sz="0" w:space="0" w:color="auto"/>
            <w:left w:val="none" w:sz="0" w:space="0" w:color="auto"/>
            <w:bottom w:val="none" w:sz="0" w:space="0" w:color="auto"/>
            <w:right w:val="none" w:sz="0" w:space="0" w:color="auto"/>
          </w:divBdr>
        </w:div>
        <w:div w:id="367416220">
          <w:marLeft w:val="0"/>
          <w:marRight w:val="0"/>
          <w:marTop w:val="0"/>
          <w:marBottom w:val="0"/>
          <w:divBdr>
            <w:top w:val="none" w:sz="0" w:space="0" w:color="auto"/>
            <w:left w:val="none" w:sz="0" w:space="0" w:color="auto"/>
            <w:bottom w:val="none" w:sz="0" w:space="0" w:color="auto"/>
            <w:right w:val="none" w:sz="0" w:space="0" w:color="auto"/>
          </w:divBdr>
        </w:div>
        <w:div w:id="444076895">
          <w:marLeft w:val="0"/>
          <w:marRight w:val="0"/>
          <w:marTop w:val="0"/>
          <w:marBottom w:val="0"/>
          <w:divBdr>
            <w:top w:val="none" w:sz="0" w:space="0" w:color="auto"/>
            <w:left w:val="none" w:sz="0" w:space="0" w:color="auto"/>
            <w:bottom w:val="none" w:sz="0" w:space="0" w:color="auto"/>
            <w:right w:val="none" w:sz="0" w:space="0" w:color="auto"/>
          </w:divBdr>
        </w:div>
        <w:div w:id="829754652">
          <w:marLeft w:val="0"/>
          <w:marRight w:val="0"/>
          <w:marTop w:val="0"/>
          <w:marBottom w:val="0"/>
          <w:divBdr>
            <w:top w:val="none" w:sz="0" w:space="0" w:color="auto"/>
            <w:left w:val="none" w:sz="0" w:space="0" w:color="auto"/>
            <w:bottom w:val="none" w:sz="0" w:space="0" w:color="auto"/>
            <w:right w:val="none" w:sz="0" w:space="0" w:color="auto"/>
          </w:divBdr>
        </w:div>
        <w:div w:id="1796487651">
          <w:marLeft w:val="0"/>
          <w:marRight w:val="0"/>
          <w:marTop w:val="0"/>
          <w:marBottom w:val="0"/>
          <w:divBdr>
            <w:top w:val="none" w:sz="0" w:space="0" w:color="auto"/>
            <w:left w:val="none" w:sz="0" w:space="0" w:color="auto"/>
            <w:bottom w:val="none" w:sz="0" w:space="0" w:color="auto"/>
            <w:right w:val="none" w:sz="0" w:space="0" w:color="auto"/>
          </w:divBdr>
        </w:div>
        <w:div w:id="1192186183">
          <w:marLeft w:val="0"/>
          <w:marRight w:val="0"/>
          <w:marTop w:val="0"/>
          <w:marBottom w:val="0"/>
          <w:divBdr>
            <w:top w:val="none" w:sz="0" w:space="0" w:color="auto"/>
            <w:left w:val="none" w:sz="0" w:space="0" w:color="auto"/>
            <w:bottom w:val="none" w:sz="0" w:space="0" w:color="auto"/>
            <w:right w:val="none" w:sz="0" w:space="0" w:color="auto"/>
          </w:divBdr>
        </w:div>
        <w:div w:id="862404168">
          <w:marLeft w:val="0"/>
          <w:marRight w:val="0"/>
          <w:marTop w:val="0"/>
          <w:marBottom w:val="0"/>
          <w:divBdr>
            <w:top w:val="none" w:sz="0" w:space="0" w:color="auto"/>
            <w:left w:val="none" w:sz="0" w:space="0" w:color="auto"/>
            <w:bottom w:val="none" w:sz="0" w:space="0" w:color="auto"/>
            <w:right w:val="none" w:sz="0" w:space="0" w:color="auto"/>
          </w:divBdr>
        </w:div>
        <w:div w:id="1828016831">
          <w:marLeft w:val="0"/>
          <w:marRight w:val="0"/>
          <w:marTop w:val="0"/>
          <w:marBottom w:val="0"/>
          <w:divBdr>
            <w:top w:val="none" w:sz="0" w:space="0" w:color="auto"/>
            <w:left w:val="none" w:sz="0" w:space="0" w:color="auto"/>
            <w:bottom w:val="none" w:sz="0" w:space="0" w:color="auto"/>
            <w:right w:val="none" w:sz="0" w:space="0" w:color="auto"/>
          </w:divBdr>
        </w:div>
        <w:div w:id="252393773">
          <w:marLeft w:val="0"/>
          <w:marRight w:val="0"/>
          <w:marTop w:val="0"/>
          <w:marBottom w:val="0"/>
          <w:divBdr>
            <w:top w:val="none" w:sz="0" w:space="0" w:color="auto"/>
            <w:left w:val="none" w:sz="0" w:space="0" w:color="auto"/>
            <w:bottom w:val="none" w:sz="0" w:space="0" w:color="auto"/>
            <w:right w:val="none" w:sz="0" w:space="0" w:color="auto"/>
          </w:divBdr>
        </w:div>
      </w:divsChild>
    </w:div>
    <w:div w:id="137646544">
      <w:bodyDiv w:val="1"/>
      <w:marLeft w:val="0"/>
      <w:marRight w:val="0"/>
      <w:marTop w:val="0"/>
      <w:marBottom w:val="0"/>
      <w:divBdr>
        <w:top w:val="none" w:sz="0" w:space="0" w:color="auto"/>
        <w:left w:val="none" w:sz="0" w:space="0" w:color="auto"/>
        <w:bottom w:val="none" w:sz="0" w:space="0" w:color="auto"/>
        <w:right w:val="none" w:sz="0" w:space="0" w:color="auto"/>
      </w:divBdr>
    </w:div>
    <w:div w:id="322123559">
      <w:bodyDiv w:val="1"/>
      <w:marLeft w:val="0"/>
      <w:marRight w:val="0"/>
      <w:marTop w:val="0"/>
      <w:marBottom w:val="0"/>
      <w:divBdr>
        <w:top w:val="none" w:sz="0" w:space="0" w:color="auto"/>
        <w:left w:val="none" w:sz="0" w:space="0" w:color="auto"/>
        <w:bottom w:val="none" w:sz="0" w:space="0" w:color="auto"/>
        <w:right w:val="none" w:sz="0" w:space="0" w:color="auto"/>
      </w:divBdr>
      <w:divsChild>
        <w:div w:id="687830073">
          <w:marLeft w:val="0"/>
          <w:marRight w:val="0"/>
          <w:marTop w:val="0"/>
          <w:marBottom w:val="0"/>
          <w:divBdr>
            <w:top w:val="none" w:sz="0" w:space="0" w:color="auto"/>
            <w:left w:val="none" w:sz="0" w:space="0" w:color="auto"/>
            <w:bottom w:val="none" w:sz="0" w:space="0" w:color="auto"/>
            <w:right w:val="none" w:sz="0" w:space="0" w:color="auto"/>
          </w:divBdr>
        </w:div>
        <w:div w:id="1820532363">
          <w:marLeft w:val="0"/>
          <w:marRight w:val="0"/>
          <w:marTop w:val="0"/>
          <w:marBottom w:val="0"/>
          <w:divBdr>
            <w:top w:val="none" w:sz="0" w:space="0" w:color="auto"/>
            <w:left w:val="none" w:sz="0" w:space="0" w:color="auto"/>
            <w:bottom w:val="none" w:sz="0" w:space="0" w:color="auto"/>
            <w:right w:val="none" w:sz="0" w:space="0" w:color="auto"/>
          </w:divBdr>
        </w:div>
        <w:div w:id="1098990555">
          <w:marLeft w:val="0"/>
          <w:marRight w:val="0"/>
          <w:marTop w:val="0"/>
          <w:marBottom w:val="0"/>
          <w:divBdr>
            <w:top w:val="none" w:sz="0" w:space="0" w:color="auto"/>
            <w:left w:val="none" w:sz="0" w:space="0" w:color="auto"/>
            <w:bottom w:val="none" w:sz="0" w:space="0" w:color="auto"/>
            <w:right w:val="none" w:sz="0" w:space="0" w:color="auto"/>
          </w:divBdr>
        </w:div>
        <w:div w:id="1116870916">
          <w:marLeft w:val="0"/>
          <w:marRight w:val="0"/>
          <w:marTop w:val="0"/>
          <w:marBottom w:val="0"/>
          <w:divBdr>
            <w:top w:val="none" w:sz="0" w:space="0" w:color="auto"/>
            <w:left w:val="none" w:sz="0" w:space="0" w:color="auto"/>
            <w:bottom w:val="none" w:sz="0" w:space="0" w:color="auto"/>
            <w:right w:val="none" w:sz="0" w:space="0" w:color="auto"/>
          </w:divBdr>
        </w:div>
        <w:div w:id="1011955911">
          <w:marLeft w:val="0"/>
          <w:marRight w:val="0"/>
          <w:marTop w:val="0"/>
          <w:marBottom w:val="0"/>
          <w:divBdr>
            <w:top w:val="none" w:sz="0" w:space="0" w:color="auto"/>
            <w:left w:val="none" w:sz="0" w:space="0" w:color="auto"/>
            <w:bottom w:val="none" w:sz="0" w:space="0" w:color="auto"/>
            <w:right w:val="none" w:sz="0" w:space="0" w:color="auto"/>
          </w:divBdr>
        </w:div>
        <w:div w:id="996031385">
          <w:marLeft w:val="0"/>
          <w:marRight w:val="0"/>
          <w:marTop w:val="0"/>
          <w:marBottom w:val="0"/>
          <w:divBdr>
            <w:top w:val="none" w:sz="0" w:space="0" w:color="auto"/>
            <w:left w:val="none" w:sz="0" w:space="0" w:color="auto"/>
            <w:bottom w:val="none" w:sz="0" w:space="0" w:color="auto"/>
            <w:right w:val="none" w:sz="0" w:space="0" w:color="auto"/>
          </w:divBdr>
        </w:div>
        <w:div w:id="1731801388">
          <w:marLeft w:val="0"/>
          <w:marRight w:val="0"/>
          <w:marTop w:val="0"/>
          <w:marBottom w:val="0"/>
          <w:divBdr>
            <w:top w:val="none" w:sz="0" w:space="0" w:color="auto"/>
            <w:left w:val="none" w:sz="0" w:space="0" w:color="auto"/>
            <w:bottom w:val="none" w:sz="0" w:space="0" w:color="auto"/>
            <w:right w:val="none" w:sz="0" w:space="0" w:color="auto"/>
          </w:divBdr>
        </w:div>
        <w:div w:id="2026318823">
          <w:marLeft w:val="0"/>
          <w:marRight w:val="0"/>
          <w:marTop w:val="0"/>
          <w:marBottom w:val="0"/>
          <w:divBdr>
            <w:top w:val="none" w:sz="0" w:space="0" w:color="auto"/>
            <w:left w:val="none" w:sz="0" w:space="0" w:color="auto"/>
            <w:bottom w:val="none" w:sz="0" w:space="0" w:color="auto"/>
            <w:right w:val="none" w:sz="0" w:space="0" w:color="auto"/>
          </w:divBdr>
        </w:div>
        <w:div w:id="1654330416">
          <w:marLeft w:val="0"/>
          <w:marRight w:val="0"/>
          <w:marTop w:val="0"/>
          <w:marBottom w:val="0"/>
          <w:divBdr>
            <w:top w:val="none" w:sz="0" w:space="0" w:color="auto"/>
            <w:left w:val="none" w:sz="0" w:space="0" w:color="auto"/>
            <w:bottom w:val="none" w:sz="0" w:space="0" w:color="auto"/>
            <w:right w:val="none" w:sz="0" w:space="0" w:color="auto"/>
          </w:divBdr>
        </w:div>
      </w:divsChild>
    </w:div>
    <w:div w:id="340160524">
      <w:bodyDiv w:val="1"/>
      <w:marLeft w:val="0"/>
      <w:marRight w:val="0"/>
      <w:marTop w:val="0"/>
      <w:marBottom w:val="0"/>
      <w:divBdr>
        <w:top w:val="none" w:sz="0" w:space="0" w:color="auto"/>
        <w:left w:val="none" w:sz="0" w:space="0" w:color="auto"/>
        <w:bottom w:val="none" w:sz="0" w:space="0" w:color="auto"/>
        <w:right w:val="none" w:sz="0" w:space="0" w:color="auto"/>
      </w:divBdr>
      <w:divsChild>
        <w:div w:id="1499617779">
          <w:marLeft w:val="0"/>
          <w:marRight w:val="0"/>
          <w:marTop w:val="0"/>
          <w:marBottom w:val="0"/>
          <w:divBdr>
            <w:top w:val="none" w:sz="0" w:space="0" w:color="auto"/>
            <w:left w:val="none" w:sz="0" w:space="0" w:color="auto"/>
            <w:bottom w:val="none" w:sz="0" w:space="0" w:color="auto"/>
            <w:right w:val="none" w:sz="0" w:space="0" w:color="auto"/>
          </w:divBdr>
        </w:div>
        <w:div w:id="1424448943">
          <w:marLeft w:val="0"/>
          <w:marRight w:val="0"/>
          <w:marTop w:val="0"/>
          <w:marBottom w:val="0"/>
          <w:divBdr>
            <w:top w:val="none" w:sz="0" w:space="0" w:color="auto"/>
            <w:left w:val="none" w:sz="0" w:space="0" w:color="auto"/>
            <w:bottom w:val="none" w:sz="0" w:space="0" w:color="auto"/>
            <w:right w:val="none" w:sz="0" w:space="0" w:color="auto"/>
          </w:divBdr>
        </w:div>
        <w:div w:id="447747241">
          <w:marLeft w:val="0"/>
          <w:marRight w:val="0"/>
          <w:marTop w:val="0"/>
          <w:marBottom w:val="0"/>
          <w:divBdr>
            <w:top w:val="none" w:sz="0" w:space="0" w:color="auto"/>
            <w:left w:val="none" w:sz="0" w:space="0" w:color="auto"/>
            <w:bottom w:val="none" w:sz="0" w:space="0" w:color="auto"/>
            <w:right w:val="none" w:sz="0" w:space="0" w:color="auto"/>
          </w:divBdr>
        </w:div>
        <w:div w:id="782920303">
          <w:marLeft w:val="0"/>
          <w:marRight w:val="0"/>
          <w:marTop w:val="0"/>
          <w:marBottom w:val="0"/>
          <w:divBdr>
            <w:top w:val="none" w:sz="0" w:space="0" w:color="auto"/>
            <w:left w:val="none" w:sz="0" w:space="0" w:color="auto"/>
            <w:bottom w:val="none" w:sz="0" w:space="0" w:color="auto"/>
            <w:right w:val="none" w:sz="0" w:space="0" w:color="auto"/>
          </w:divBdr>
        </w:div>
        <w:div w:id="1596328541">
          <w:marLeft w:val="0"/>
          <w:marRight w:val="0"/>
          <w:marTop w:val="0"/>
          <w:marBottom w:val="0"/>
          <w:divBdr>
            <w:top w:val="none" w:sz="0" w:space="0" w:color="auto"/>
            <w:left w:val="none" w:sz="0" w:space="0" w:color="auto"/>
            <w:bottom w:val="none" w:sz="0" w:space="0" w:color="auto"/>
            <w:right w:val="none" w:sz="0" w:space="0" w:color="auto"/>
          </w:divBdr>
        </w:div>
      </w:divsChild>
    </w:div>
    <w:div w:id="365957756">
      <w:bodyDiv w:val="1"/>
      <w:marLeft w:val="0"/>
      <w:marRight w:val="0"/>
      <w:marTop w:val="0"/>
      <w:marBottom w:val="0"/>
      <w:divBdr>
        <w:top w:val="none" w:sz="0" w:space="0" w:color="auto"/>
        <w:left w:val="none" w:sz="0" w:space="0" w:color="auto"/>
        <w:bottom w:val="none" w:sz="0" w:space="0" w:color="auto"/>
        <w:right w:val="none" w:sz="0" w:space="0" w:color="auto"/>
      </w:divBdr>
      <w:divsChild>
        <w:div w:id="1472862659">
          <w:marLeft w:val="0"/>
          <w:marRight w:val="0"/>
          <w:marTop w:val="0"/>
          <w:marBottom w:val="0"/>
          <w:divBdr>
            <w:top w:val="none" w:sz="0" w:space="0" w:color="auto"/>
            <w:left w:val="none" w:sz="0" w:space="0" w:color="auto"/>
            <w:bottom w:val="none" w:sz="0" w:space="0" w:color="auto"/>
            <w:right w:val="none" w:sz="0" w:space="0" w:color="auto"/>
          </w:divBdr>
        </w:div>
        <w:div w:id="1714453338">
          <w:marLeft w:val="0"/>
          <w:marRight w:val="0"/>
          <w:marTop w:val="0"/>
          <w:marBottom w:val="0"/>
          <w:divBdr>
            <w:top w:val="none" w:sz="0" w:space="0" w:color="auto"/>
            <w:left w:val="none" w:sz="0" w:space="0" w:color="auto"/>
            <w:bottom w:val="none" w:sz="0" w:space="0" w:color="auto"/>
            <w:right w:val="none" w:sz="0" w:space="0" w:color="auto"/>
          </w:divBdr>
        </w:div>
        <w:div w:id="1764767022">
          <w:marLeft w:val="0"/>
          <w:marRight w:val="0"/>
          <w:marTop w:val="0"/>
          <w:marBottom w:val="0"/>
          <w:divBdr>
            <w:top w:val="none" w:sz="0" w:space="0" w:color="auto"/>
            <w:left w:val="none" w:sz="0" w:space="0" w:color="auto"/>
            <w:bottom w:val="none" w:sz="0" w:space="0" w:color="auto"/>
            <w:right w:val="none" w:sz="0" w:space="0" w:color="auto"/>
          </w:divBdr>
        </w:div>
        <w:div w:id="824123947">
          <w:marLeft w:val="0"/>
          <w:marRight w:val="0"/>
          <w:marTop w:val="0"/>
          <w:marBottom w:val="0"/>
          <w:divBdr>
            <w:top w:val="none" w:sz="0" w:space="0" w:color="auto"/>
            <w:left w:val="none" w:sz="0" w:space="0" w:color="auto"/>
            <w:bottom w:val="none" w:sz="0" w:space="0" w:color="auto"/>
            <w:right w:val="none" w:sz="0" w:space="0" w:color="auto"/>
          </w:divBdr>
        </w:div>
        <w:div w:id="1841457961">
          <w:marLeft w:val="0"/>
          <w:marRight w:val="0"/>
          <w:marTop w:val="0"/>
          <w:marBottom w:val="0"/>
          <w:divBdr>
            <w:top w:val="none" w:sz="0" w:space="0" w:color="auto"/>
            <w:left w:val="none" w:sz="0" w:space="0" w:color="auto"/>
            <w:bottom w:val="none" w:sz="0" w:space="0" w:color="auto"/>
            <w:right w:val="none" w:sz="0" w:space="0" w:color="auto"/>
          </w:divBdr>
        </w:div>
        <w:div w:id="766390312">
          <w:marLeft w:val="0"/>
          <w:marRight w:val="0"/>
          <w:marTop w:val="0"/>
          <w:marBottom w:val="0"/>
          <w:divBdr>
            <w:top w:val="none" w:sz="0" w:space="0" w:color="auto"/>
            <w:left w:val="none" w:sz="0" w:space="0" w:color="auto"/>
            <w:bottom w:val="none" w:sz="0" w:space="0" w:color="auto"/>
            <w:right w:val="none" w:sz="0" w:space="0" w:color="auto"/>
          </w:divBdr>
        </w:div>
      </w:divsChild>
    </w:div>
    <w:div w:id="495804636">
      <w:bodyDiv w:val="1"/>
      <w:marLeft w:val="0"/>
      <w:marRight w:val="0"/>
      <w:marTop w:val="0"/>
      <w:marBottom w:val="0"/>
      <w:divBdr>
        <w:top w:val="none" w:sz="0" w:space="0" w:color="auto"/>
        <w:left w:val="none" w:sz="0" w:space="0" w:color="auto"/>
        <w:bottom w:val="none" w:sz="0" w:space="0" w:color="auto"/>
        <w:right w:val="none" w:sz="0" w:space="0" w:color="auto"/>
      </w:divBdr>
      <w:divsChild>
        <w:div w:id="773482847">
          <w:marLeft w:val="0"/>
          <w:marRight w:val="0"/>
          <w:marTop w:val="0"/>
          <w:marBottom w:val="0"/>
          <w:divBdr>
            <w:top w:val="none" w:sz="0" w:space="0" w:color="auto"/>
            <w:left w:val="none" w:sz="0" w:space="0" w:color="auto"/>
            <w:bottom w:val="none" w:sz="0" w:space="0" w:color="auto"/>
            <w:right w:val="none" w:sz="0" w:space="0" w:color="auto"/>
          </w:divBdr>
        </w:div>
        <w:div w:id="306399301">
          <w:marLeft w:val="0"/>
          <w:marRight w:val="0"/>
          <w:marTop w:val="0"/>
          <w:marBottom w:val="0"/>
          <w:divBdr>
            <w:top w:val="none" w:sz="0" w:space="0" w:color="auto"/>
            <w:left w:val="none" w:sz="0" w:space="0" w:color="auto"/>
            <w:bottom w:val="none" w:sz="0" w:space="0" w:color="auto"/>
            <w:right w:val="none" w:sz="0" w:space="0" w:color="auto"/>
          </w:divBdr>
        </w:div>
      </w:divsChild>
    </w:div>
    <w:div w:id="579487976">
      <w:bodyDiv w:val="1"/>
      <w:marLeft w:val="0"/>
      <w:marRight w:val="0"/>
      <w:marTop w:val="0"/>
      <w:marBottom w:val="0"/>
      <w:divBdr>
        <w:top w:val="none" w:sz="0" w:space="0" w:color="auto"/>
        <w:left w:val="none" w:sz="0" w:space="0" w:color="auto"/>
        <w:bottom w:val="none" w:sz="0" w:space="0" w:color="auto"/>
        <w:right w:val="none" w:sz="0" w:space="0" w:color="auto"/>
      </w:divBdr>
    </w:div>
    <w:div w:id="637536358">
      <w:bodyDiv w:val="1"/>
      <w:marLeft w:val="0"/>
      <w:marRight w:val="0"/>
      <w:marTop w:val="0"/>
      <w:marBottom w:val="0"/>
      <w:divBdr>
        <w:top w:val="none" w:sz="0" w:space="0" w:color="auto"/>
        <w:left w:val="none" w:sz="0" w:space="0" w:color="auto"/>
        <w:bottom w:val="none" w:sz="0" w:space="0" w:color="auto"/>
        <w:right w:val="none" w:sz="0" w:space="0" w:color="auto"/>
      </w:divBdr>
      <w:divsChild>
        <w:div w:id="428351579">
          <w:marLeft w:val="0"/>
          <w:marRight w:val="0"/>
          <w:marTop w:val="0"/>
          <w:marBottom w:val="0"/>
          <w:divBdr>
            <w:top w:val="none" w:sz="0" w:space="0" w:color="auto"/>
            <w:left w:val="none" w:sz="0" w:space="0" w:color="auto"/>
            <w:bottom w:val="none" w:sz="0" w:space="0" w:color="auto"/>
            <w:right w:val="none" w:sz="0" w:space="0" w:color="auto"/>
          </w:divBdr>
        </w:div>
        <w:div w:id="1157498133">
          <w:marLeft w:val="0"/>
          <w:marRight w:val="0"/>
          <w:marTop w:val="0"/>
          <w:marBottom w:val="0"/>
          <w:divBdr>
            <w:top w:val="none" w:sz="0" w:space="0" w:color="auto"/>
            <w:left w:val="none" w:sz="0" w:space="0" w:color="auto"/>
            <w:bottom w:val="none" w:sz="0" w:space="0" w:color="auto"/>
            <w:right w:val="none" w:sz="0" w:space="0" w:color="auto"/>
          </w:divBdr>
        </w:div>
        <w:div w:id="1881935036">
          <w:marLeft w:val="0"/>
          <w:marRight w:val="0"/>
          <w:marTop w:val="0"/>
          <w:marBottom w:val="0"/>
          <w:divBdr>
            <w:top w:val="none" w:sz="0" w:space="0" w:color="auto"/>
            <w:left w:val="none" w:sz="0" w:space="0" w:color="auto"/>
            <w:bottom w:val="none" w:sz="0" w:space="0" w:color="auto"/>
            <w:right w:val="none" w:sz="0" w:space="0" w:color="auto"/>
          </w:divBdr>
        </w:div>
        <w:div w:id="77950755">
          <w:marLeft w:val="0"/>
          <w:marRight w:val="0"/>
          <w:marTop w:val="0"/>
          <w:marBottom w:val="0"/>
          <w:divBdr>
            <w:top w:val="none" w:sz="0" w:space="0" w:color="auto"/>
            <w:left w:val="none" w:sz="0" w:space="0" w:color="auto"/>
            <w:bottom w:val="none" w:sz="0" w:space="0" w:color="auto"/>
            <w:right w:val="none" w:sz="0" w:space="0" w:color="auto"/>
          </w:divBdr>
        </w:div>
        <w:div w:id="1214272023">
          <w:marLeft w:val="0"/>
          <w:marRight w:val="0"/>
          <w:marTop w:val="0"/>
          <w:marBottom w:val="0"/>
          <w:divBdr>
            <w:top w:val="none" w:sz="0" w:space="0" w:color="auto"/>
            <w:left w:val="none" w:sz="0" w:space="0" w:color="auto"/>
            <w:bottom w:val="none" w:sz="0" w:space="0" w:color="auto"/>
            <w:right w:val="none" w:sz="0" w:space="0" w:color="auto"/>
          </w:divBdr>
        </w:div>
        <w:div w:id="1814713643">
          <w:marLeft w:val="0"/>
          <w:marRight w:val="0"/>
          <w:marTop w:val="0"/>
          <w:marBottom w:val="0"/>
          <w:divBdr>
            <w:top w:val="none" w:sz="0" w:space="0" w:color="auto"/>
            <w:left w:val="none" w:sz="0" w:space="0" w:color="auto"/>
            <w:bottom w:val="none" w:sz="0" w:space="0" w:color="auto"/>
            <w:right w:val="none" w:sz="0" w:space="0" w:color="auto"/>
          </w:divBdr>
        </w:div>
        <w:div w:id="1685859595">
          <w:marLeft w:val="0"/>
          <w:marRight w:val="0"/>
          <w:marTop w:val="0"/>
          <w:marBottom w:val="0"/>
          <w:divBdr>
            <w:top w:val="none" w:sz="0" w:space="0" w:color="auto"/>
            <w:left w:val="none" w:sz="0" w:space="0" w:color="auto"/>
            <w:bottom w:val="none" w:sz="0" w:space="0" w:color="auto"/>
            <w:right w:val="none" w:sz="0" w:space="0" w:color="auto"/>
          </w:divBdr>
        </w:div>
      </w:divsChild>
    </w:div>
    <w:div w:id="655375869">
      <w:bodyDiv w:val="1"/>
      <w:marLeft w:val="0"/>
      <w:marRight w:val="0"/>
      <w:marTop w:val="0"/>
      <w:marBottom w:val="0"/>
      <w:divBdr>
        <w:top w:val="none" w:sz="0" w:space="0" w:color="auto"/>
        <w:left w:val="none" w:sz="0" w:space="0" w:color="auto"/>
        <w:bottom w:val="none" w:sz="0" w:space="0" w:color="auto"/>
        <w:right w:val="none" w:sz="0" w:space="0" w:color="auto"/>
      </w:divBdr>
      <w:divsChild>
        <w:div w:id="2073261845">
          <w:marLeft w:val="0"/>
          <w:marRight w:val="0"/>
          <w:marTop w:val="0"/>
          <w:marBottom w:val="0"/>
          <w:divBdr>
            <w:top w:val="none" w:sz="0" w:space="0" w:color="auto"/>
            <w:left w:val="none" w:sz="0" w:space="0" w:color="auto"/>
            <w:bottom w:val="none" w:sz="0" w:space="0" w:color="auto"/>
            <w:right w:val="none" w:sz="0" w:space="0" w:color="auto"/>
          </w:divBdr>
        </w:div>
        <w:div w:id="59448928">
          <w:marLeft w:val="0"/>
          <w:marRight w:val="0"/>
          <w:marTop w:val="0"/>
          <w:marBottom w:val="0"/>
          <w:divBdr>
            <w:top w:val="none" w:sz="0" w:space="0" w:color="auto"/>
            <w:left w:val="none" w:sz="0" w:space="0" w:color="auto"/>
            <w:bottom w:val="none" w:sz="0" w:space="0" w:color="auto"/>
            <w:right w:val="none" w:sz="0" w:space="0" w:color="auto"/>
          </w:divBdr>
        </w:div>
        <w:div w:id="1748843237">
          <w:marLeft w:val="0"/>
          <w:marRight w:val="0"/>
          <w:marTop w:val="0"/>
          <w:marBottom w:val="0"/>
          <w:divBdr>
            <w:top w:val="none" w:sz="0" w:space="0" w:color="auto"/>
            <w:left w:val="none" w:sz="0" w:space="0" w:color="auto"/>
            <w:bottom w:val="none" w:sz="0" w:space="0" w:color="auto"/>
            <w:right w:val="none" w:sz="0" w:space="0" w:color="auto"/>
          </w:divBdr>
        </w:div>
        <w:div w:id="2062437371">
          <w:marLeft w:val="0"/>
          <w:marRight w:val="0"/>
          <w:marTop w:val="0"/>
          <w:marBottom w:val="0"/>
          <w:divBdr>
            <w:top w:val="none" w:sz="0" w:space="0" w:color="auto"/>
            <w:left w:val="none" w:sz="0" w:space="0" w:color="auto"/>
            <w:bottom w:val="none" w:sz="0" w:space="0" w:color="auto"/>
            <w:right w:val="none" w:sz="0" w:space="0" w:color="auto"/>
          </w:divBdr>
        </w:div>
        <w:div w:id="1853182144">
          <w:marLeft w:val="0"/>
          <w:marRight w:val="0"/>
          <w:marTop w:val="0"/>
          <w:marBottom w:val="0"/>
          <w:divBdr>
            <w:top w:val="none" w:sz="0" w:space="0" w:color="auto"/>
            <w:left w:val="none" w:sz="0" w:space="0" w:color="auto"/>
            <w:bottom w:val="none" w:sz="0" w:space="0" w:color="auto"/>
            <w:right w:val="none" w:sz="0" w:space="0" w:color="auto"/>
          </w:divBdr>
        </w:div>
        <w:div w:id="1854493536">
          <w:marLeft w:val="0"/>
          <w:marRight w:val="0"/>
          <w:marTop w:val="0"/>
          <w:marBottom w:val="0"/>
          <w:divBdr>
            <w:top w:val="none" w:sz="0" w:space="0" w:color="auto"/>
            <w:left w:val="none" w:sz="0" w:space="0" w:color="auto"/>
            <w:bottom w:val="none" w:sz="0" w:space="0" w:color="auto"/>
            <w:right w:val="none" w:sz="0" w:space="0" w:color="auto"/>
          </w:divBdr>
        </w:div>
      </w:divsChild>
    </w:div>
    <w:div w:id="760298057">
      <w:bodyDiv w:val="1"/>
      <w:marLeft w:val="0"/>
      <w:marRight w:val="0"/>
      <w:marTop w:val="0"/>
      <w:marBottom w:val="0"/>
      <w:divBdr>
        <w:top w:val="none" w:sz="0" w:space="0" w:color="auto"/>
        <w:left w:val="none" w:sz="0" w:space="0" w:color="auto"/>
        <w:bottom w:val="none" w:sz="0" w:space="0" w:color="auto"/>
        <w:right w:val="none" w:sz="0" w:space="0" w:color="auto"/>
      </w:divBdr>
      <w:divsChild>
        <w:div w:id="390271892">
          <w:marLeft w:val="0"/>
          <w:marRight w:val="0"/>
          <w:marTop w:val="0"/>
          <w:marBottom w:val="0"/>
          <w:divBdr>
            <w:top w:val="none" w:sz="0" w:space="0" w:color="auto"/>
            <w:left w:val="none" w:sz="0" w:space="0" w:color="auto"/>
            <w:bottom w:val="none" w:sz="0" w:space="0" w:color="auto"/>
            <w:right w:val="none" w:sz="0" w:space="0" w:color="auto"/>
          </w:divBdr>
        </w:div>
        <w:div w:id="397675415">
          <w:marLeft w:val="0"/>
          <w:marRight w:val="0"/>
          <w:marTop w:val="0"/>
          <w:marBottom w:val="0"/>
          <w:divBdr>
            <w:top w:val="none" w:sz="0" w:space="0" w:color="auto"/>
            <w:left w:val="none" w:sz="0" w:space="0" w:color="auto"/>
            <w:bottom w:val="none" w:sz="0" w:space="0" w:color="auto"/>
            <w:right w:val="none" w:sz="0" w:space="0" w:color="auto"/>
          </w:divBdr>
        </w:div>
        <w:div w:id="451286059">
          <w:marLeft w:val="0"/>
          <w:marRight w:val="0"/>
          <w:marTop w:val="0"/>
          <w:marBottom w:val="0"/>
          <w:divBdr>
            <w:top w:val="none" w:sz="0" w:space="0" w:color="auto"/>
            <w:left w:val="none" w:sz="0" w:space="0" w:color="auto"/>
            <w:bottom w:val="none" w:sz="0" w:space="0" w:color="auto"/>
            <w:right w:val="none" w:sz="0" w:space="0" w:color="auto"/>
          </w:divBdr>
        </w:div>
        <w:div w:id="1172143732">
          <w:marLeft w:val="0"/>
          <w:marRight w:val="0"/>
          <w:marTop w:val="0"/>
          <w:marBottom w:val="0"/>
          <w:divBdr>
            <w:top w:val="none" w:sz="0" w:space="0" w:color="auto"/>
            <w:left w:val="none" w:sz="0" w:space="0" w:color="auto"/>
            <w:bottom w:val="none" w:sz="0" w:space="0" w:color="auto"/>
            <w:right w:val="none" w:sz="0" w:space="0" w:color="auto"/>
          </w:divBdr>
        </w:div>
        <w:div w:id="1672369920">
          <w:marLeft w:val="0"/>
          <w:marRight w:val="0"/>
          <w:marTop w:val="0"/>
          <w:marBottom w:val="0"/>
          <w:divBdr>
            <w:top w:val="none" w:sz="0" w:space="0" w:color="auto"/>
            <w:left w:val="none" w:sz="0" w:space="0" w:color="auto"/>
            <w:bottom w:val="none" w:sz="0" w:space="0" w:color="auto"/>
            <w:right w:val="none" w:sz="0" w:space="0" w:color="auto"/>
          </w:divBdr>
        </w:div>
      </w:divsChild>
    </w:div>
    <w:div w:id="769742187">
      <w:bodyDiv w:val="1"/>
      <w:marLeft w:val="0"/>
      <w:marRight w:val="0"/>
      <w:marTop w:val="0"/>
      <w:marBottom w:val="0"/>
      <w:divBdr>
        <w:top w:val="none" w:sz="0" w:space="0" w:color="auto"/>
        <w:left w:val="none" w:sz="0" w:space="0" w:color="auto"/>
        <w:bottom w:val="none" w:sz="0" w:space="0" w:color="auto"/>
        <w:right w:val="none" w:sz="0" w:space="0" w:color="auto"/>
      </w:divBdr>
    </w:div>
    <w:div w:id="840895888">
      <w:bodyDiv w:val="1"/>
      <w:marLeft w:val="0"/>
      <w:marRight w:val="0"/>
      <w:marTop w:val="0"/>
      <w:marBottom w:val="0"/>
      <w:divBdr>
        <w:top w:val="none" w:sz="0" w:space="0" w:color="auto"/>
        <w:left w:val="none" w:sz="0" w:space="0" w:color="auto"/>
        <w:bottom w:val="none" w:sz="0" w:space="0" w:color="auto"/>
        <w:right w:val="none" w:sz="0" w:space="0" w:color="auto"/>
      </w:divBdr>
      <w:divsChild>
        <w:div w:id="297885255">
          <w:marLeft w:val="0"/>
          <w:marRight w:val="0"/>
          <w:marTop w:val="0"/>
          <w:marBottom w:val="0"/>
          <w:divBdr>
            <w:top w:val="none" w:sz="0" w:space="0" w:color="auto"/>
            <w:left w:val="none" w:sz="0" w:space="0" w:color="auto"/>
            <w:bottom w:val="none" w:sz="0" w:space="0" w:color="auto"/>
            <w:right w:val="none" w:sz="0" w:space="0" w:color="auto"/>
          </w:divBdr>
        </w:div>
        <w:div w:id="1803767732">
          <w:marLeft w:val="0"/>
          <w:marRight w:val="0"/>
          <w:marTop w:val="0"/>
          <w:marBottom w:val="0"/>
          <w:divBdr>
            <w:top w:val="none" w:sz="0" w:space="0" w:color="auto"/>
            <w:left w:val="none" w:sz="0" w:space="0" w:color="auto"/>
            <w:bottom w:val="none" w:sz="0" w:space="0" w:color="auto"/>
            <w:right w:val="none" w:sz="0" w:space="0" w:color="auto"/>
          </w:divBdr>
        </w:div>
        <w:div w:id="1598517462">
          <w:marLeft w:val="0"/>
          <w:marRight w:val="0"/>
          <w:marTop w:val="0"/>
          <w:marBottom w:val="0"/>
          <w:divBdr>
            <w:top w:val="none" w:sz="0" w:space="0" w:color="auto"/>
            <w:left w:val="none" w:sz="0" w:space="0" w:color="auto"/>
            <w:bottom w:val="none" w:sz="0" w:space="0" w:color="auto"/>
            <w:right w:val="none" w:sz="0" w:space="0" w:color="auto"/>
          </w:divBdr>
        </w:div>
        <w:div w:id="2023434084">
          <w:marLeft w:val="0"/>
          <w:marRight w:val="0"/>
          <w:marTop w:val="0"/>
          <w:marBottom w:val="0"/>
          <w:divBdr>
            <w:top w:val="none" w:sz="0" w:space="0" w:color="auto"/>
            <w:left w:val="none" w:sz="0" w:space="0" w:color="auto"/>
            <w:bottom w:val="none" w:sz="0" w:space="0" w:color="auto"/>
            <w:right w:val="none" w:sz="0" w:space="0" w:color="auto"/>
          </w:divBdr>
        </w:div>
        <w:div w:id="1059325080">
          <w:marLeft w:val="0"/>
          <w:marRight w:val="0"/>
          <w:marTop w:val="0"/>
          <w:marBottom w:val="0"/>
          <w:divBdr>
            <w:top w:val="none" w:sz="0" w:space="0" w:color="auto"/>
            <w:left w:val="none" w:sz="0" w:space="0" w:color="auto"/>
            <w:bottom w:val="none" w:sz="0" w:space="0" w:color="auto"/>
            <w:right w:val="none" w:sz="0" w:space="0" w:color="auto"/>
          </w:divBdr>
        </w:div>
        <w:div w:id="1419903264">
          <w:marLeft w:val="0"/>
          <w:marRight w:val="0"/>
          <w:marTop w:val="0"/>
          <w:marBottom w:val="0"/>
          <w:divBdr>
            <w:top w:val="none" w:sz="0" w:space="0" w:color="auto"/>
            <w:left w:val="none" w:sz="0" w:space="0" w:color="auto"/>
            <w:bottom w:val="none" w:sz="0" w:space="0" w:color="auto"/>
            <w:right w:val="none" w:sz="0" w:space="0" w:color="auto"/>
          </w:divBdr>
        </w:div>
        <w:div w:id="704329579">
          <w:marLeft w:val="0"/>
          <w:marRight w:val="0"/>
          <w:marTop w:val="0"/>
          <w:marBottom w:val="0"/>
          <w:divBdr>
            <w:top w:val="none" w:sz="0" w:space="0" w:color="auto"/>
            <w:left w:val="none" w:sz="0" w:space="0" w:color="auto"/>
            <w:bottom w:val="none" w:sz="0" w:space="0" w:color="auto"/>
            <w:right w:val="none" w:sz="0" w:space="0" w:color="auto"/>
          </w:divBdr>
        </w:div>
        <w:div w:id="217665756">
          <w:marLeft w:val="0"/>
          <w:marRight w:val="0"/>
          <w:marTop w:val="0"/>
          <w:marBottom w:val="0"/>
          <w:divBdr>
            <w:top w:val="none" w:sz="0" w:space="0" w:color="auto"/>
            <w:left w:val="none" w:sz="0" w:space="0" w:color="auto"/>
            <w:bottom w:val="none" w:sz="0" w:space="0" w:color="auto"/>
            <w:right w:val="none" w:sz="0" w:space="0" w:color="auto"/>
          </w:divBdr>
        </w:div>
        <w:div w:id="395782356">
          <w:marLeft w:val="0"/>
          <w:marRight w:val="0"/>
          <w:marTop w:val="0"/>
          <w:marBottom w:val="0"/>
          <w:divBdr>
            <w:top w:val="none" w:sz="0" w:space="0" w:color="auto"/>
            <w:left w:val="none" w:sz="0" w:space="0" w:color="auto"/>
            <w:bottom w:val="none" w:sz="0" w:space="0" w:color="auto"/>
            <w:right w:val="none" w:sz="0" w:space="0" w:color="auto"/>
          </w:divBdr>
        </w:div>
        <w:div w:id="1653827418">
          <w:marLeft w:val="0"/>
          <w:marRight w:val="0"/>
          <w:marTop w:val="0"/>
          <w:marBottom w:val="0"/>
          <w:divBdr>
            <w:top w:val="none" w:sz="0" w:space="0" w:color="auto"/>
            <w:left w:val="none" w:sz="0" w:space="0" w:color="auto"/>
            <w:bottom w:val="none" w:sz="0" w:space="0" w:color="auto"/>
            <w:right w:val="none" w:sz="0" w:space="0" w:color="auto"/>
          </w:divBdr>
        </w:div>
        <w:div w:id="485124237">
          <w:marLeft w:val="0"/>
          <w:marRight w:val="0"/>
          <w:marTop w:val="0"/>
          <w:marBottom w:val="0"/>
          <w:divBdr>
            <w:top w:val="none" w:sz="0" w:space="0" w:color="auto"/>
            <w:left w:val="none" w:sz="0" w:space="0" w:color="auto"/>
            <w:bottom w:val="none" w:sz="0" w:space="0" w:color="auto"/>
            <w:right w:val="none" w:sz="0" w:space="0" w:color="auto"/>
          </w:divBdr>
        </w:div>
        <w:div w:id="347291488">
          <w:marLeft w:val="0"/>
          <w:marRight w:val="0"/>
          <w:marTop w:val="0"/>
          <w:marBottom w:val="0"/>
          <w:divBdr>
            <w:top w:val="none" w:sz="0" w:space="0" w:color="auto"/>
            <w:left w:val="none" w:sz="0" w:space="0" w:color="auto"/>
            <w:bottom w:val="none" w:sz="0" w:space="0" w:color="auto"/>
            <w:right w:val="none" w:sz="0" w:space="0" w:color="auto"/>
          </w:divBdr>
        </w:div>
        <w:div w:id="1596740584">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441535296">
          <w:marLeft w:val="0"/>
          <w:marRight w:val="0"/>
          <w:marTop w:val="0"/>
          <w:marBottom w:val="0"/>
          <w:divBdr>
            <w:top w:val="none" w:sz="0" w:space="0" w:color="auto"/>
            <w:left w:val="none" w:sz="0" w:space="0" w:color="auto"/>
            <w:bottom w:val="none" w:sz="0" w:space="0" w:color="auto"/>
            <w:right w:val="none" w:sz="0" w:space="0" w:color="auto"/>
          </w:divBdr>
        </w:div>
        <w:div w:id="1874225016">
          <w:marLeft w:val="0"/>
          <w:marRight w:val="0"/>
          <w:marTop w:val="0"/>
          <w:marBottom w:val="0"/>
          <w:divBdr>
            <w:top w:val="none" w:sz="0" w:space="0" w:color="auto"/>
            <w:left w:val="none" w:sz="0" w:space="0" w:color="auto"/>
            <w:bottom w:val="none" w:sz="0" w:space="0" w:color="auto"/>
            <w:right w:val="none" w:sz="0" w:space="0" w:color="auto"/>
          </w:divBdr>
        </w:div>
        <w:div w:id="371807167">
          <w:marLeft w:val="0"/>
          <w:marRight w:val="0"/>
          <w:marTop w:val="0"/>
          <w:marBottom w:val="0"/>
          <w:divBdr>
            <w:top w:val="none" w:sz="0" w:space="0" w:color="auto"/>
            <w:left w:val="none" w:sz="0" w:space="0" w:color="auto"/>
            <w:bottom w:val="none" w:sz="0" w:space="0" w:color="auto"/>
            <w:right w:val="none" w:sz="0" w:space="0" w:color="auto"/>
          </w:divBdr>
        </w:div>
        <w:div w:id="1766344646">
          <w:marLeft w:val="0"/>
          <w:marRight w:val="0"/>
          <w:marTop w:val="0"/>
          <w:marBottom w:val="0"/>
          <w:divBdr>
            <w:top w:val="none" w:sz="0" w:space="0" w:color="auto"/>
            <w:left w:val="none" w:sz="0" w:space="0" w:color="auto"/>
            <w:bottom w:val="none" w:sz="0" w:space="0" w:color="auto"/>
            <w:right w:val="none" w:sz="0" w:space="0" w:color="auto"/>
          </w:divBdr>
        </w:div>
        <w:div w:id="491065574">
          <w:marLeft w:val="0"/>
          <w:marRight w:val="0"/>
          <w:marTop w:val="0"/>
          <w:marBottom w:val="0"/>
          <w:divBdr>
            <w:top w:val="none" w:sz="0" w:space="0" w:color="auto"/>
            <w:left w:val="none" w:sz="0" w:space="0" w:color="auto"/>
            <w:bottom w:val="none" w:sz="0" w:space="0" w:color="auto"/>
            <w:right w:val="none" w:sz="0" w:space="0" w:color="auto"/>
          </w:divBdr>
        </w:div>
        <w:div w:id="1336686742">
          <w:marLeft w:val="0"/>
          <w:marRight w:val="0"/>
          <w:marTop w:val="0"/>
          <w:marBottom w:val="0"/>
          <w:divBdr>
            <w:top w:val="none" w:sz="0" w:space="0" w:color="auto"/>
            <w:left w:val="none" w:sz="0" w:space="0" w:color="auto"/>
            <w:bottom w:val="none" w:sz="0" w:space="0" w:color="auto"/>
            <w:right w:val="none" w:sz="0" w:space="0" w:color="auto"/>
          </w:divBdr>
        </w:div>
        <w:div w:id="1606231640">
          <w:marLeft w:val="0"/>
          <w:marRight w:val="0"/>
          <w:marTop w:val="0"/>
          <w:marBottom w:val="0"/>
          <w:divBdr>
            <w:top w:val="none" w:sz="0" w:space="0" w:color="auto"/>
            <w:left w:val="none" w:sz="0" w:space="0" w:color="auto"/>
            <w:bottom w:val="none" w:sz="0" w:space="0" w:color="auto"/>
            <w:right w:val="none" w:sz="0" w:space="0" w:color="auto"/>
          </w:divBdr>
        </w:div>
        <w:div w:id="12583901">
          <w:marLeft w:val="0"/>
          <w:marRight w:val="0"/>
          <w:marTop w:val="0"/>
          <w:marBottom w:val="0"/>
          <w:divBdr>
            <w:top w:val="none" w:sz="0" w:space="0" w:color="auto"/>
            <w:left w:val="none" w:sz="0" w:space="0" w:color="auto"/>
            <w:bottom w:val="none" w:sz="0" w:space="0" w:color="auto"/>
            <w:right w:val="none" w:sz="0" w:space="0" w:color="auto"/>
          </w:divBdr>
        </w:div>
        <w:div w:id="1279723120">
          <w:marLeft w:val="0"/>
          <w:marRight w:val="0"/>
          <w:marTop w:val="0"/>
          <w:marBottom w:val="0"/>
          <w:divBdr>
            <w:top w:val="none" w:sz="0" w:space="0" w:color="auto"/>
            <w:left w:val="none" w:sz="0" w:space="0" w:color="auto"/>
            <w:bottom w:val="none" w:sz="0" w:space="0" w:color="auto"/>
            <w:right w:val="none" w:sz="0" w:space="0" w:color="auto"/>
          </w:divBdr>
        </w:div>
        <w:div w:id="301228649">
          <w:marLeft w:val="0"/>
          <w:marRight w:val="0"/>
          <w:marTop w:val="0"/>
          <w:marBottom w:val="0"/>
          <w:divBdr>
            <w:top w:val="none" w:sz="0" w:space="0" w:color="auto"/>
            <w:left w:val="none" w:sz="0" w:space="0" w:color="auto"/>
            <w:bottom w:val="none" w:sz="0" w:space="0" w:color="auto"/>
            <w:right w:val="none" w:sz="0" w:space="0" w:color="auto"/>
          </w:divBdr>
        </w:div>
        <w:div w:id="2057272264">
          <w:marLeft w:val="0"/>
          <w:marRight w:val="0"/>
          <w:marTop w:val="0"/>
          <w:marBottom w:val="0"/>
          <w:divBdr>
            <w:top w:val="none" w:sz="0" w:space="0" w:color="auto"/>
            <w:left w:val="none" w:sz="0" w:space="0" w:color="auto"/>
            <w:bottom w:val="none" w:sz="0" w:space="0" w:color="auto"/>
            <w:right w:val="none" w:sz="0" w:space="0" w:color="auto"/>
          </w:divBdr>
        </w:div>
        <w:div w:id="1687436541">
          <w:marLeft w:val="0"/>
          <w:marRight w:val="0"/>
          <w:marTop w:val="0"/>
          <w:marBottom w:val="0"/>
          <w:divBdr>
            <w:top w:val="none" w:sz="0" w:space="0" w:color="auto"/>
            <w:left w:val="none" w:sz="0" w:space="0" w:color="auto"/>
            <w:bottom w:val="none" w:sz="0" w:space="0" w:color="auto"/>
            <w:right w:val="none" w:sz="0" w:space="0" w:color="auto"/>
          </w:divBdr>
        </w:div>
        <w:div w:id="1075322107">
          <w:marLeft w:val="0"/>
          <w:marRight w:val="0"/>
          <w:marTop w:val="0"/>
          <w:marBottom w:val="0"/>
          <w:divBdr>
            <w:top w:val="none" w:sz="0" w:space="0" w:color="auto"/>
            <w:left w:val="none" w:sz="0" w:space="0" w:color="auto"/>
            <w:bottom w:val="none" w:sz="0" w:space="0" w:color="auto"/>
            <w:right w:val="none" w:sz="0" w:space="0" w:color="auto"/>
          </w:divBdr>
        </w:div>
        <w:div w:id="1187064921">
          <w:marLeft w:val="0"/>
          <w:marRight w:val="0"/>
          <w:marTop w:val="0"/>
          <w:marBottom w:val="0"/>
          <w:divBdr>
            <w:top w:val="none" w:sz="0" w:space="0" w:color="auto"/>
            <w:left w:val="none" w:sz="0" w:space="0" w:color="auto"/>
            <w:bottom w:val="none" w:sz="0" w:space="0" w:color="auto"/>
            <w:right w:val="none" w:sz="0" w:space="0" w:color="auto"/>
          </w:divBdr>
        </w:div>
        <w:div w:id="1572353895">
          <w:marLeft w:val="0"/>
          <w:marRight w:val="0"/>
          <w:marTop w:val="0"/>
          <w:marBottom w:val="0"/>
          <w:divBdr>
            <w:top w:val="none" w:sz="0" w:space="0" w:color="auto"/>
            <w:left w:val="none" w:sz="0" w:space="0" w:color="auto"/>
            <w:bottom w:val="none" w:sz="0" w:space="0" w:color="auto"/>
            <w:right w:val="none" w:sz="0" w:space="0" w:color="auto"/>
          </w:divBdr>
        </w:div>
        <w:div w:id="141196863">
          <w:marLeft w:val="0"/>
          <w:marRight w:val="0"/>
          <w:marTop w:val="0"/>
          <w:marBottom w:val="0"/>
          <w:divBdr>
            <w:top w:val="none" w:sz="0" w:space="0" w:color="auto"/>
            <w:left w:val="none" w:sz="0" w:space="0" w:color="auto"/>
            <w:bottom w:val="none" w:sz="0" w:space="0" w:color="auto"/>
            <w:right w:val="none" w:sz="0" w:space="0" w:color="auto"/>
          </w:divBdr>
        </w:div>
        <w:div w:id="2003122059">
          <w:marLeft w:val="0"/>
          <w:marRight w:val="0"/>
          <w:marTop w:val="0"/>
          <w:marBottom w:val="0"/>
          <w:divBdr>
            <w:top w:val="none" w:sz="0" w:space="0" w:color="auto"/>
            <w:left w:val="none" w:sz="0" w:space="0" w:color="auto"/>
            <w:bottom w:val="none" w:sz="0" w:space="0" w:color="auto"/>
            <w:right w:val="none" w:sz="0" w:space="0" w:color="auto"/>
          </w:divBdr>
        </w:div>
        <w:div w:id="1687056978">
          <w:marLeft w:val="0"/>
          <w:marRight w:val="0"/>
          <w:marTop w:val="0"/>
          <w:marBottom w:val="0"/>
          <w:divBdr>
            <w:top w:val="none" w:sz="0" w:space="0" w:color="auto"/>
            <w:left w:val="none" w:sz="0" w:space="0" w:color="auto"/>
            <w:bottom w:val="none" w:sz="0" w:space="0" w:color="auto"/>
            <w:right w:val="none" w:sz="0" w:space="0" w:color="auto"/>
          </w:divBdr>
        </w:div>
        <w:div w:id="1711614607">
          <w:marLeft w:val="0"/>
          <w:marRight w:val="0"/>
          <w:marTop w:val="0"/>
          <w:marBottom w:val="0"/>
          <w:divBdr>
            <w:top w:val="none" w:sz="0" w:space="0" w:color="auto"/>
            <w:left w:val="none" w:sz="0" w:space="0" w:color="auto"/>
            <w:bottom w:val="none" w:sz="0" w:space="0" w:color="auto"/>
            <w:right w:val="none" w:sz="0" w:space="0" w:color="auto"/>
          </w:divBdr>
        </w:div>
      </w:divsChild>
    </w:div>
    <w:div w:id="893001180">
      <w:bodyDiv w:val="1"/>
      <w:marLeft w:val="0"/>
      <w:marRight w:val="0"/>
      <w:marTop w:val="0"/>
      <w:marBottom w:val="0"/>
      <w:divBdr>
        <w:top w:val="none" w:sz="0" w:space="0" w:color="auto"/>
        <w:left w:val="none" w:sz="0" w:space="0" w:color="auto"/>
        <w:bottom w:val="none" w:sz="0" w:space="0" w:color="auto"/>
        <w:right w:val="none" w:sz="0" w:space="0" w:color="auto"/>
      </w:divBdr>
      <w:divsChild>
        <w:div w:id="150365609">
          <w:marLeft w:val="0"/>
          <w:marRight w:val="0"/>
          <w:marTop w:val="0"/>
          <w:marBottom w:val="0"/>
          <w:divBdr>
            <w:top w:val="none" w:sz="0" w:space="0" w:color="auto"/>
            <w:left w:val="none" w:sz="0" w:space="0" w:color="auto"/>
            <w:bottom w:val="none" w:sz="0" w:space="0" w:color="auto"/>
            <w:right w:val="none" w:sz="0" w:space="0" w:color="auto"/>
          </w:divBdr>
        </w:div>
        <w:div w:id="408499148">
          <w:marLeft w:val="0"/>
          <w:marRight w:val="0"/>
          <w:marTop w:val="0"/>
          <w:marBottom w:val="0"/>
          <w:divBdr>
            <w:top w:val="none" w:sz="0" w:space="0" w:color="auto"/>
            <w:left w:val="none" w:sz="0" w:space="0" w:color="auto"/>
            <w:bottom w:val="none" w:sz="0" w:space="0" w:color="auto"/>
            <w:right w:val="none" w:sz="0" w:space="0" w:color="auto"/>
          </w:divBdr>
        </w:div>
      </w:divsChild>
    </w:div>
    <w:div w:id="1064835208">
      <w:bodyDiv w:val="1"/>
      <w:marLeft w:val="0"/>
      <w:marRight w:val="0"/>
      <w:marTop w:val="0"/>
      <w:marBottom w:val="0"/>
      <w:divBdr>
        <w:top w:val="none" w:sz="0" w:space="0" w:color="auto"/>
        <w:left w:val="none" w:sz="0" w:space="0" w:color="auto"/>
        <w:bottom w:val="none" w:sz="0" w:space="0" w:color="auto"/>
        <w:right w:val="none" w:sz="0" w:space="0" w:color="auto"/>
      </w:divBdr>
      <w:divsChild>
        <w:div w:id="1228103273">
          <w:marLeft w:val="0"/>
          <w:marRight w:val="0"/>
          <w:marTop w:val="0"/>
          <w:marBottom w:val="0"/>
          <w:divBdr>
            <w:top w:val="none" w:sz="0" w:space="0" w:color="auto"/>
            <w:left w:val="none" w:sz="0" w:space="0" w:color="auto"/>
            <w:bottom w:val="none" w:sz="0" w:space="0" w:color="auto"/>
            <w:right w:val="none" w:sz="0" w:space="0" w:color="auto"/>
          </w:divBdr>
        </w:div>
        <w:div w:id="218636195">
          <w:marLeft w:val="0"/>
          <w:marRight w:val="0"/>
          <w:marTop w:val="0"/>
          <w:marBottom w:val="0"/>
          <w:divBdr>
            <w:top w:val="none" w:sz="0" w:space="0" w:color="auto"/>
            <w:left w:val="none" w:sz="0" w:space="0" w:color="auto"/>
            <w:bottom w:val="none" w:sz="0" w:space="0" w:color="auto"/>
            <w:right w:val="none" w:sz="0" w:space="0" w:color="auto"/>
          </w:divBdr>
        </w:div>
      </w:divsChild>
    </w:div>
    <w:div w:id="1111783649">
      <w:bodyDiv w:val="1"/>
      <w:marLeft w:val="0"/>
      <w:marRight w:val="0"/>
      <w:marTop w:val="0"/>
      <w:marBottom w:val="0"/>
      <w:divBdr>
        <w:top w:val="none" w:sz="0" w:space="0" w:color="auto"/>
        <w:left w:val="none" w:sz="0" w:space="0" w:color="auto"/>
        <w:bottom w:val="none" w:sz="0" w:space="0" w:color="auto"/>
        <w:right w:val="none" w:sz="0" w:space="0" w:color="auto"/>
      </w:divBdr>
      <w:divsChild>
        <w:div w:id="1668970805">
          <w:marLeft w:val="0"/>
          <w:marRight w:val="0"/>
          <w:marTop w:val="0"/>
          <w:marBottom w:val="0"/>
          <w:divBdr>
            <w:top w:val="none" w:sz="0" w:space="0" w:color="auto"/>
            <w:left w:val="none" w:sz="0" w:space="0" w:color="auto"/>
            <w:bottom w:val="none" w:sz="0" w:space="0" w:color="auto"/>
            <w:right w:val="none" w:sz="0" w:space="0" w:color="auto"/>
          </w:divBdr>
        </w:div>
        <w:div w:id="254022670">
          <w:marLeft w:val="0"/>
          <w:marRight w:val="0"/>
          <w:marTop w:val="0"/>
          <w:marBottom w:val="0"/>
          <w:divBdr>
            <w:top w:val="none" w:sz="0" w:space="0" w:color="auto"/>
            <w:left w:val="none" w:sz="0" w:space="0" w:color="auto"/>
            <w:bottom w:val="none" w:sz="0" w:space="0" w:color="auto"/>
            <w:right w:val="none" w:sz="0" w:space="0" w:color="auto"/>
          </w:divBdr>
        </w:div>
        <w:div w:id="1794400058">
          <w:marLeft w:val="0"/>
          <w:marRight w:val="0"/>
          <w:marTop w:val="0"/>
          <w:marBottom w:val="0"/>
          <w:divBdr>
            <w:top w:val="none" w:sz="0" w:space="0" w:color="auto"/>
            <w:left w:val="none" w:sz="0" w:space="0" w:color="auto"/>
            <w:bottom w:val="none" w:sz="0" w:space="0" w:color="auto"/>
            <w:right w:val="none" w:sz="0" w:space="0" w:color="auto"/>
          </w:divBdr>
        </w:div>
        <w:div w:id="1805807674">
          <w:marLeft w:val="0"/>
          <w:marRight w:val="0"/>
          <w:marTop w:val="0"/>
          <w:marBottom w:val="0"/>
          <w:divBdr>
            <w:top w:val="none" w:sz="0" w:space="0" w:color="auto"/>
            <w:left w:val="none" w:sz="0" w:space="0" w:color="auto"/>
            <w:bottom w:val="none" w:sz="0" w:space="0" w:color="auto"/>
            <w:right w:val="none" w:sz="0" w:space="0" w:color="auto"/>
          </w:divBdr>
        </w:div>
        <w:div w:id="59713649">
          <w:marLeft w:val="0"/>
          <w:marRight w:val="0"/>
          <w:marTop w:val="0"/>
          <w:marBottom w:val="0"/>
          <w:divBdr>
            <w:top w:val="none" w:sz="0" w:space="0" w:color="auto"/>
            <w:left w:val="none" w:sz="0" w:space="0" w:color="auto"/>
            <w:bottom w:val="none" w:sz="0" w:space="0" w:color="auto"/>
            <w:right w:val="none" w:sz="0" w:space="0" w:color="auto"/>
          </w:divBdr>
        </w:div>
        <w:div w:id="2089617852">
          <w:marLeft w:val="0"/>
          <w:marRight w:val="0"/>
          <w:marTop w:val="0"/>
          <w:marBottom w:val="0"/>
          <w:divBdr>
            <w:top w:val="none" w:sz="0" w:space="0" w:color="auto"/>
            <w:left w:val="none" w:sz="0" w:space="0" w:color="auto"/>
            <w:bottom w:val="none" w:sz="0" w:space="0" w:color="auto"/>
            <w:right w:val="none" w:sz="0" w:space="0" w:color="auto"/>
          </w:divBdr>
        </w:div>
        <w:div w:id="2102874890">
          <w:marLeft w:val="0"/>
          <w:marRight w:val="0"/>
          <w:marTop w:val="0"/>
          <w:marBottom w:val="0"/>
          <w:divBdr>
            <w:top w:val="none" w:sz="0" w:space="0" w:color="auto"/>
            <w:left w:val="none" w:sz="0" w:space="0" w:color="auto"/>
            <w:bottom w:val="none" w:sz="0" w:space="0" w:color="auto"/>
            <w:right w:val="none" w:sz="0" w:space="0" w:color="auto"/>
          </w:divBdr>
        </w:div>
      </w:divsChild>
    </w:div>
    <w:div w:id="1118379306">
      <w:bodyDiv w:val="1"/>
      <w:marLeft w:val="0"/>
      <w:marRight w:val="0"/>
      <w:marTop w:val="0"/>
      <w:marBottom w:val="0"/>
      <w:divBdr>
        <w:top w:val="none" w:sz="0" w:space="0" w:color="auto"/>
        <w:left w:val="none" w:sz="0" w:space="0" w:color="auto"/>
        <w:bottom w:val="none" w:sz="0" w:space="0" w:color="auto"/>
        <w:right w:val="none" w:sz="0" w:space="0" w:color="auto"/>
      </w:divBdr>
      <w:divsChild>
        <w:div w:id="1094547146">
          <w:marLeft w:val="0"/>
          <w:marRight w:val="0"/>
          <w:marTop w:val="0"/>
          <w:marBottom w:val="0"/>
          <w:divBdr>
            <w:top w:val="none" w:sz="0" w:space="0" w:color="auto"/>
            <w:left w:val="none" w:sz="0" w:space="0" w:color="auto"/>
            <w:bottom w:val="none" w:sz="0" w:space="0" w:color="auto"/>
            <w:right w:val="none" w:sz="0" w:space="0" w:color="auto"/>
          </w:divBdr>
        </w:div>
        <w:div w:id="1188837396">
          <w:marLeft w:val="0"/>
          <w:marRight w:val="0"/>
          <w:marTop w:val="0"/>
          <w:marBottom w:val="0"/>
          <w:divBdr>
            <w:top w:val="none" w:sz="0" w:space="0" w:color="auto"/>
            <w:left w:val="none" w:sz="0" w:space="0" w:color="auto"/>
            <w:bottom w:val="none" w:sz="0" w:space="0" w:color="auto"/>
            <w:right w:val="none" w:sz="0" w:space="0" w:color="auto"/>
          </w:divBdr>
        </w:div>
        <w:div w:id="2022120652">
          <w:marLeft w:val="0"/>
          <w:marRight w:val="0"/>
          <w:marTop w:val="0"/>
          <w:marBottom w:val="0"/>
          <w:divBdr>
            <w:top w:val="none" w:sz="0" w:space="0" w:color="auto"/>
            <w:left w:val="none" w:sz="0" w:space="0" w:color="auto"/>
            <w:bottom w:val="none" w:sz="0" w:space="0" w:color="auto"/>
            <w:right w:val="none" w:sz="0" w:space="0" w:color="auto"/>
          </w:divBdr>
        </w:div>
        <w:div w:id="1047994138">
          <w:marLeft w:val="0"/>
          <w:marRight w:val="0"/>
          <w:marTop w:val="0"/>
          <w:marBottom w:val="0"/>
          <w:divBdr>
            <w:top w:val="none" w:sz="0" w:space="0" w:color="auto"/>
            <w:left w:val="none" w:sz="0" w:space="0" w:color="auto"/>
            <w:bottom w:val="none" w:sz="0" w:space="0" w:color="auto"/>
            <w:right w:val="none" w:sz="0" w:space="0" w:color="auto"/>
          </w:divBdr>
        </w:div>
      </w:divsChild>
    </w:div>
    <w:div w:id="1252422630">
      <w:bodyDiv w:val="1"/>
      <w:marLeft w:val="0"/>
      <w:marRight w:val="0"/>
      <w:marTop w:val="0"/>
      <w:marBottom w:val="0"/>
      <w:divBdr>
        <w:top w:val="none" w:sz="0" w:space="0" w:color="auto"/>
        <w:left w:val="none" w:sz="0" w:space="0" w:color="auto"/>
        <w:bottom w:val="none" w:sz="0" w:space="0" w:color="auto"/>
        <w:right w:val="none" w:sz="0" w:space="0" w:color="auto"/>
      </w:divBdr>
      <w:divsChild>
        <w:div w:id="1682008215">
          <w:marLeft w:val="0"/>
          <w:marRight w:val="0"/>
          <w:marTop w:val="0"/>
          <w:marBottom w:val="0"/>
          <w:divBdr>
            <w:top w:val="none" w:sz="0" w:space="0" w:color="auto"/>
            <w:left w:val="none" w:sz="0" w:space="0" w:color="auto"/>
            <w:bottom w:val="none" w:sz="0" w:space="0" w:color="auto"/>
            <w:right w:val="none" w:sz="0" w:space="0" w:color="auto"/>
          </w:divBdr>
        </w:div>
        <w:div w:id="13849078">
          <w:marLeft w:val="0"/>
          <w:marRight w:val="0"/>
          <w:marTop w:val="0"/>
          <w:marBottom w:val="0"/>
          <w:divBdr>
            <w:top w:val="none" w:sz="0" w:space="0" w:color="auto"/>
            <w:left w:val="none" w:sz="0" w:space="0" w:color="auto"/>
            <w:bottom w:val="none" w:sz="0" w:space="0" w:color="auto"/>
            <w:right w:val="none" w:sz="0" w:space="0" w:color="auto"/>
          </w:divBdr>
        </w:div>
        <w:div w:id="1593203633">
          <w:marLeft w:val="0"/>
          <w:marRight w:val="0"/>
          <w:marTop w:val="0"/>
          <w:marBottom w:val="0"/>
          <w:divBdr>
            <w:top w:val="none" w:sz="0" w:space="0" w:color="auto"/>
            <w:left w:val="none" w:sz="0" w:space="0" w:color="auto"/>
            <w:bottom w:val="none" w:sz="0" w:space="0" w:color="auto"/>
            <w:right w:val="none" w:sz="0" w:space="0" w:color="auto"/>
          </w:divBdr>
        </w:div>
        <w:div w:id="953484675">
          <w:marLeft w:val="0"/>
          <w:marRight w:val="0"/>
          <w:marTop w:val="0"/>
          <w:marBottom w:val="0"/>
          <w:divBdr>
            <w:top w:val="none" w:sz="0" w:space="0" w:color="auto"/>
            <w:left w:val="none" w:sz="0" w:space="0" w:color="auto"/>
            <w:bottom w:val="none" w:sz="0" w:space="0" w:color="auto"/>
            <w:right w:val="none" w:sz="0" w:space="0" w:color="auto"/>
          </w:divBdr>
        </w:div>
        <w:div w:id="1793087586">
          <w:marLeft w:val="0"/>
          <w:marRight w:val="0"/>
          <w:marTop w:val="0"/>
          <w:marBottom w:val="0"/>
          <w:divBdr>
            <w:top w:val="none" w:sz="0" w:space="0" w:color="auto"/>
            <w:left w:val="none" w:sz="0" w:space="0" w:color="auto"/>
            <w:bottom w:val="none" w:sz="0" w:space="0" w:color="auto"/>
            <w:right w:val="none" w:sz="0" w:space="0" w:color="auto"/>
          </w:divBdr>
        </w:div>
      </w:divsChild>
    </w:div>
    <w:div w:id="1402023111">
      <w:bodyDiv w:val="1"/>
      <w:marLeft w:val="0"/>
      <w:marRight w:val="0"/>
      <w:marTop w:val="0"/>
      <w:marBottom w:val="0"/>
      <w:divBdr>
        <w:top w:val="none" w:sz="0" w:space="0" w:color="auto"/>
        <w:left w:val="none" w:sz="0" w:space="0" w:color="auto"/>
        <w:bottom w:val="none" w:sz="0" w:space="0" w:color="auto"/>
        <w:right w:val="none" w:sz="0" w:space="0" w:color="auto"/>
      </w:divBdr>
    </w:div>
    <w:div w:id="1447312936">
      <w:bodyDiv w:val="1"/>
      <w:marLeft w:val="0"/>
      <w:marRight w:val="0"/>
      <w:marTop w:val="0"/>
      <w:marBottom w:val="0"/>
      <w:divBdr>
        <w:top w:val="none" w:sz="0" w:space="0" w:color="auto"/>
        <w:left w:val="none" w:sz="0" w:space="0" w:color="auto"/>
        <w:bottom w:val="none" w:sz="0" w:space="0" w:color="auto"/>
        <w:right w:val="none" w:sz="0" w:space="0" w:color="auto"/>
      </w:divBdr>
      <w:divsChild>
        <w:div w:id="1625578446">
          <w:marLeft w:val="0"/>
          <w:marRight w:val="0"/>
          <w:marTop w:val="0"/>
          <w:marBottom w:val="0"/>
          <w:divBdr>
            <w:top w:val="none" w:sz="0" w:space="0" w:color="auto"/>
            <w:left w:val="none" w:sz="0" w:space="0" w:color="auto"/>
            <w:bottom w:val="none" w:sz="0" w:space="0" w:color="auto"/>
            <w:right w:val="none" w:sz="0" w:space="0" w:color="auto"/>
          </w:divBdr>
        </w:div>
        <w:div w:id="602811812">
          <w:marLeft w:val="0"/>
          <w:marRight w:val="0"/>
          <w:marTop w:val="0"/>
          <w:marBottom w:val="0"/>
          <w:divBdr>
            <w:top w:val="none" w:sz="0" w:space="0" w:color="auto"/>
            <w:left w:val="none" w:sz="0" w:space="0" w:color="auto"/>
            <w:bottom w:val="none" w:sz="0" w:space="0" w:color="auto"/>
            <w:right w:val="none" w:sz="0" w:space="0" w:color="auto"/>
          </w:divBdr>
        </w:div>
        <w:div w:id="264384519">
          <w:marLeft w:val="0"/>
          <w:marRight w:val="0"/>
          <w:marTop w:val="0"/>
          <w:marBottom w:val="0"/>
          <w:divBdr>
            <w:top w:val="none" w:sz="0" w:space="0" w:color="auto"/>
            <w:left w:val="none" w:sz="0" w:space="0" w:color="auto"/>
            <w:bottom w:val="none" w:sz="0" w:space="0" w:color="auto"/>
            <w:right w:val="none" w:sz="0" w:space="0" w:color="auto"/>
          </w:divBdr>
        </w:div>
        <w:div w:id="231241003">
          <w:marLeft w:val="0"/>
          <w:marRight w:val="0"/>
          <w:marTop w:val="0"/>
          <w:marBottom w:val="0"/>
          <w:divBdr>
            <w:top w:val="none" w:sz="0" w:space="0" w:color="auto"/>
            <w:left w:val="none" w:sz="0" w:space="0" w:color="auto"/>
            <w:bottom w:val="none" w:sz="0" w:space="0" w:color="auto"/>
            <w:right w:val="none" w:sz="0" w:space="0" w:color="auto"/>
          </w:divBdr>
        </w:div>
        <w:div w:id="787775152">
          <w:marLeft w:val="0"/>
          <w:marRight w:val="0"/>
          <w:marTop w:val="0"/>
          <w:marBottom w:val="0"/>
          <w:divBdr>
            <w:top w:val="none" w:sz="0" w:space="0" w:color="auto"/>
            <w:left w:val="none" w:sz="0" w:space="0" w:color="auto"/>
            <w:bottom w:val="none" w:sz="0" w:space="0" w:color="auto"/>
            <w:right w:val="none" w:sz="0" w:space="0" w:color="auto"/>
          </w:divBdr>
        </w:div>
        <w:div w:id="1704087490">
          <w:marLeft w:val="0"/>
          <w:marRight w:val="0"/>
          <w:marTop w:val="0"/>
          <w:marBottom w:val="0"/>
          <w:divBdr>
            <w:top w:val="none" w:sz="0" w:space="0" w:color="auto"/>
            <w:left w:val="none" w:sz="0" w:space="0" w:color="auto"/>
            <w:bottom w:val="none" w:sz="0" w:space="0" w:color="auto"/>
            <w:right w:val="none" w:sz="0" w:space="0" w:color="auto"/>
          </w:divBdr>
        </w:div>
      </w:divsChild>
    </w:div>
    <w:div w:id="1610501577">
      <w:bodyDiv w:val="1"/>
      <w:marLeft w:val="0"/>
      <w:marRight w:val="0"/>
      <w:marTop w:val="0"/>
      <w:marBottom w:val="0"/>
      <w:divBdr>
        <w:top w:val="none" w:sz="0" w:space="0" w:color="auto"/>
        <w:left w:val="none" w:sz="0" w:space="0" w:color="auto"/>
        <w:bottom w:val="none" w:sz="0" w:space="0" w:color="auto"/>
        <w:right w:val="none" w:sz="0" w:space="0" w:color="auto"/>
      </w:divBdr>
      <w:divsChild>
        <w:div w:id="973827732">
          <w:marLeft w:val="0"/>
          <w:marRight w:val="0"/>
          <w:marTop w:val="0"/>
          <w:marBottom w:val="0"/>
          <w:divBdr>
            <w:top w:val="none" w:sz="0" w:space="0" w:color="auto"/>
            <w:left w:val="none" w:sz="0" w:space="0" w:color="auto"/>
            <w:bottom w:val="none" w:sz="0" w:space="0" w:color="auto"/>
            <w:right w:val="none" w:sz="0" w:space="0" w:color="auto"/>
          </w:divBdr>
        </w:div>
        <w:div w:id="1279920648">
          <w:marLeft w:val="0"/>
          <w:marRight w:val="0"/>
          <w:marTop w:val="0"/>
          <w:marBottom w:val="0"/>
          <w:divBdr>
            <w:top w:val="none" w:sz="0" w:space="0" w:color="auto"/>
            <w:left w:val="none" w:sz="0" w:space="0" w:color="auto"/>
            <w:bottom w:val="none" w:sz="0" w:space="0" w:color="auto"/>
            <w:right w:val="none" w:sz="0" w:space="0" w:color="auto"/>
          </w:divBdr>
        </w:div>
        <w:div w:id="1525287190">
          <w:marLeft w:val="0"/>
          <w:marRight w:val="0"/>
          <w:marTop w:val="0"/>
          <w:marBottom w:val="0"/>
          <w:divBdr>
            <w:top w:val="none" w:sz="0" w:space="0" w:color="auto"/>
            <w:left w:val="none" w:sz="0" w:space="0" w:color="auto"/>
            <w:bottom w:val="none" w:sz="0" w:space="0" w:color="auto"/>
            <w:right w:val="none" w:sz="0" w:space="0" w:color="auto"/>
          </w:divBdr>
        </w:div>
        <w:div w:id="249049003">
          <w:marLeft w:val="0"/>
          <w:marRight w:val="0"/>
          <w:marTop w:val="0"/>
          <w:marBottom w:val="0"/>
          <w:divBdr>
            <w:top w:val="none" w:sz="0" w:space="0" w:color="auto"/>
            <w:left w:val="none" w:sz="0" w:space="0" w:color="auto"/>
            <w:bottom w:val="none" w:sz="0" w:space="0" w:color="auto"/>
            <w:right w:val="none" w:sz="0" w:space="0" w:color="auto"/>
          </w:divBdr>
        </w:div>
        <w:div w:id="1540824540">
          <w:marLeft w:val="0"/>
          <w:marRight w:val="0"/>
          <w:marTop w:val="0"/>
          <w:marBottom w:val="0"/>
          <w:divBdr>
            <w:top w:val="none" w:sz="0" w:space="0" w:color="auto"/>
            <w:left w:val="none" w:sz="0" w:space="0" w:color="auto"/>
            <w:bottom w:val="none" w:sz="0" w:space="0" w:color="auto"/>
            <w:right w:val="none" w:sz="0" w:space="0" w:color="auto"/>
          </w:divBdr>
        </w:div>
        <w:div w:id="336814686">
          <w:marLeft w:val="0"/>
          <w:marRight w:val="0"/>
          <w:marTop w:val="0"/>
          <w:marBottom w:val="0"/>
          <w:divBdr>
            <w:top w:val="none" w:sz="0" w:space="0" w:color="auto"/>
            <w:left w:val="none" w:sz="0" w:space="0" w:color="auto"/>
            <w:bottom w:val="none" w:sz="0" w:space="0" w:color="auto"/>
            <w:right w:val="none" w:sz="0" w:space="0" w:color="auto"/>
          </w:divBdr>
        </w:div>
      </w:divsChild>
    </w:div>
    <w:div w:id="1627547338">
      <w:bodyDiv w:val="1"/>
      <w:marLeft w:val="0"/>
      <w:marRight w:val="0"/>
      <w:marTop w:val="0"/>
      <w:marBottom w:val="0"/>
      <w:divBdr>
        <w:top w:val="none" w:sz="0" w:space="0" w:color="auto"/>
        <w:left w:val="none" w:sz="0" w:space="0" w:color="auto"/>
        <w:bottom w:val="none" w:sz="0" w:space="0" w:color="auto"/>
        <w:right w:val="none" w:sz="0" w:space="0" w:color="auto"/>
      </w:divBdr>
      <w:divsChild>
        <w:div w:id="482698259">
          <w:marLeft w:val="0"/>
          <w:marRight w:val="0"/>
          <w:marTop w:val="0"/>
          <w:marBottom w:val="0"/>
          <w:divBdr>
            <w:top w:val="none" w:sz="0" w:space="0" w:color="auto"/>
            <w:left w:val="none" w:sz="0" w:space="0" w:color="auto"/>
            <w:bottom w:val="none" w:sz="0" w:space="0" w:color="auto"/>
            <w:right w:val="none" w:sz="0" w:space="0" w:color="auto"/>
          </w:divBdr>
        </w:div>
        <w:div w:id="1661931884">
          <w:marLeft w:val="0"/>
          <w:marRight w:val="0"/>
          <w:marTop w:val="0"/>
          <w:marBottom w:val="0"/>
          <w:divBdr>
            <w:top w:val="none" w:sz="0" w:space="0" w:color="auto"/>
            <w:left w:val="none" w:sz="0" w:space="0" w:color="auto"/>
            <w:bottom w:val="none" w:sz="0" w:space="0" w:color="auto"/>
            <w:right w:val="none" w:sz="0" w:space="0" w:color="auto"/>
          </w:divBdr>
        </w:div>
        <w:div w:id="2036953298">
          <w:marLeft w:val="0"/>
          <w:marRight w:val="0"/>
          <w:marTop w:val="0"/>
          <w:marBottom w:val="0"/>
          <w:divBdr>
            <w:top w:val="none" w:sz="0" w:space="0" w:color="auto"/>
            <w:left w:val="none" w:sz="0" w:space="0" w:color="auto"/>
            <w:bottom w:val="none" w:sz="0" w:space="0" w:color="auto"/>
            <w:right w:val="none" w:sz="0" w:space="0" w:color="auto"/>
          </w:divBdr>
        </w:div>
      </w:divsChild>
    </w:div>
    <w:div w:id="1727024500">
      <w:bodyDiv w:val="1"/>
      <w:marLeft w:val="0"/>
      <w:marRight w:val="0"/>
      <w:marTop w:val="0"/>
      <w:marBottom w:val="0"/>
      <w:divBdr>
        <w:top w:val="none" w:sz="0" w:space="0" w:color="auto"/>
        <w:left w:val="none" w:sz="0" w:space="0" w:color="auto"/>
        <w:bottom w:val="none" w:sz="0" w:space="0" w:color="auto"/>
        <w:right w:val="none" w:sz="0" w:space="0" w:color="auto"/>
      </w:divBdr>
      <w:divsChild>
        <w:div w:id="967858645">
          <w:marLeft w:val="0"/>
          <w:marRight w:val="0"/>
          <w:marTop w:val="0"/>
          <w:marBottom w:val="0"/>
          <w:divBdr>
            <w:top w:val="none" w:sz="0" w:space="0" w:color="auto"/>
            <w:left w:val="none" w:sz="0" w:space="0" w:color="auto"/>
            <w:bottom w:val="none" w:sz="0" w:space="0" w:color="auto"/>
            <w:right w:val="none" w:sz="0" w:space="0" w:color="auto"/>
          </w:divBdr>
        </w:div>
        <w:div w:id="1954091246">
          <w:marLeft w:val="0"/>
          <w:marRight w:val="0"/>
          <w:marTop w:val="0"/>
          <w:marBottom w:val="0"/>
          <w:divBdr>
            <w:top w:val="none" w:sz="0" w:space="0" w:color="auto"/>
            <w:left w:val="none" w:sz="0" w:space="0" w:color="auto"/>
            <w:bottom w:val="none" w:sz="0" w:space="0" w:color="auto"/>
            <w:right w:val="none" w:sz="0" w:space="0" w:color="auto"/>
          </w:divBdr>
        </w:div>
        <w:div w:id="264925086">
          <w:marLeft w:val="0"/>
          <w:marRight w:val="0"/>
          <w:marTop w:val="0"/>
          <w:marBottom w:val="0"/>
          <w:divBdr>
            <w:top w:val="none" w:sz="0" w:space="0" w:color="auto"/>
            <w:left w:val="none" w:sz="0" w:space="0" w:color="auto"/>
            <w:bottom w:val="none" w:sz="0" w:space="0" w:color="auto"/>
            <w:right w:val="none" w:sz="0" w:space="0" w:color="auto"/>
          </w:divBdr>
        </w:div>
        <w:div w:id="735935619">
          <w:marLeft w:val="0"/>
          <w:marRight w:val="0"/>
          <w:marTop w:val="0"/>
          <w:marBottom w:val="0"/>
          <w:divBdr>
            <w:top w:val="none" w:sz="0" w:space="0" w:color="auto"/>
            <w:left w:val="none" w:sz="0" w:space="0" w:color="auto"/>
            <w:bottom w:val="none" w:sz="0" w:space="0" w:color="auto"/>
            <w:right w:val="none" w:sz="0" w:space="0" w:color="auto"/>
          </w:divBdr>
        </w:div>
        <w:div w:id="1606881811">
          <w:marLeft w:val="0"/>
          <w:marRight w:val="0"/>
          <w:marTop w:val="0"/>
          <w:marBottom w:val="0"/>
          <w:divBdr>
            <w:top w:val="none" w:sz="0" w:space="0" w:color="auto"/>
            <w:left w:val="none" w:sz="0" w:space="0" w:color="auto"/>
            <w:bottom w:val="none" w:sz="0" w:space="0" w:color="auto"/>
            <w:right w:val="none" w:sz="0" w:space="0" w:color="auto"/>
          </w:divBdr>
        </w:div>
      </w:divsChild>
    </w:div>
    <w:div w:id="1730229381">
      <w:bodyDiv w:val="1"/>
      <w:marLeft w:val="0"/>
      <w:marRight w:val="0"/>
      <w:marTop w:val="0"/>
      <w:marBottom w:val="0"/>
      <w:divBdr>
        <w:top w:val="none" w:sz="0" w:space="0" w:color="auto"/>
        <w:left w:val="none" w:sz="0" w:space="0" w:color="auto"/>
        <w:bottom w:val="none" w:sz="0" w:space="0" w:color="auto"/>
        <w:right w:val="none" w:sz="0" w:space="0" w:color="auto"/>
      </w:divBdr>
      <w:divsChild>
        <w:div w:id="2129624243">
          <w:marLeft w:val="0"/>
          <w:marRight w:val="0"/>
          <w:marTop w:val="0"/>
          <w:marBottom w:val="0"/>
          <w:divBdr>
            <w:top w:val="none" w:sz="0" w:space="0" w:color="auto"/>
            <w:left w:val="none" w:sz="0" w:space="0" w:color="auto"/>
            <w:bottom w:val="none" w:sz="0" w:space="0" w:color="auto"/>
            <w:right w:val="none" w:sz="0" w:space="0" w:color="auto"/>
          </w:divBdr>
        </w:div>
        <w:div w:id="210503838">
          <w:marLeft w:val="0"/>
          <w:marRight w:val="0"/>
          <w:marTop w:val="0"/>
          <w:marBottom w:val="0"/>
          <w:divBdr>
            <w:top w:val="none" w:sz="0" w:space="0" w:color="auto"/>
            <w:left w:val="none" w:sz="0" w:space="0" w:color="auto"/>
            <w:bottom w:val="none" w:sz="0" w:space="0" w:color="auto"/>
            <w:right w:val="none" w:sz="0" w:space="0" w:color="auto"/>
          </w:divBdr>
        </w:div>
        <w:div w:id="707071075">
          <w:marLeft w:val="0"/>
          <w:marRight w:val="0"/>
          <w:marTop w:val="0"/>
          <w:marBottom w:val="0"/>
          <w:divBdr>
            <w:top w:val="none" w:sz="0" w:space="0" w:color="auto"/>
            <w:left w:val="none" w:sz="0" w:space="0" w:color="auto"/>
            <w:bottom w:val="none" w:sz="0" w:space="0" w:color="auto"/>
            <w:right w:val="none" w:sz="0" w:space="0" w:color="auto"/>
          </w:divBdr>
        </w:div>
        <w:div w:id="1053580454">
          <w:marLeft w:val="0"/>
          <w:marRight w:val="0"/>
          <w:marTop w:val="0"/>
          <w:marBottom w:val="0"/>
          <w:divBdr>
            <w:top w:val="none" w:sz="0" w:space="0" w:color="auto"/>
            <w:left w:val="none" w:sz="0" w:space="0" w:color="auto"/>
            <w:bottom w:val="none" w:sz="0" w:space="0" w:color="auto"/>
            <w:right w:val="none" w:sz="0" w:space="0" w:color="auto"/>
          </w:divBdr>
        </w:div>
      </w:divsChild>
    </w:div>
    <w:div w:id="1787584045">
      <w:bodyDiv w:val="1"/>
      <w:marLeft w:val="0"/>
      <w:marRight w:val="0"/>
      <w:marTop w:val="0"/>
      <w:marBottom w:val="0"/>
      <w:divBdr>
        <w:top w:val="none" w:sz="0" w:space="0" w:color="auto"/>
        <w:left w:val="none" w:sz="0" w:space="0" w:color="auto"/>
        <w:bottom w:val="none" w:sz="0" w:space="0" w:color="auto"/>
        <w:right w:val="none" w:sz="0" w:space="0" w:color="auto"/>
      </w:divBdr>
      <w:divsChild>
        <w:div w:id="367679098">
          <w:marLeft w:val="0"/>
          <w:marRight w:val="0"/>
          <w:marTop w:val="0"/>
          <w:marBottom w:val="0"/>
          <w:divBdr>
            <w:top w:val="none" w:sz="0" w:space="0" w:color="auto"/>
            <w:left w:val="none" w:sz="0" w:space="0" w:color="auto"/>
            <w:bottom w:val="none" w:sz="0" w:space="0" w:color="auto"/>
            <w:right w:val="none" w:sz="0" w:space="0" w:color="auto"/>
          </w:divBdr>
        </w:div>
        <w:div w:id="522016460">
          <w:marLeft w:val="0"/>
          <w:marRight w:val="0"/>
          <w:marTop w:val="0"/>
          <w:marBottom w:val="0"/>
          <w:divBdr>
            <w:top w:val="none" w:sz="0" w:space="0" w:color="auto"/>
            <w:left w:val="none" w:sz="0" w:space="0" w:color="auto"/>
            <w:bottom w:val="none" w:sz="0" w:space="0" w:color="auto"/>
            <w:right w:val="none" w:sz="0" w:space="0" w:color="auto"/>
          </w:divBdr>
        </w:div>
        <w:div w:id="1742409572">
          <w:marLeft w:val="0"/>
          <w:marRight w:val="0"/>
          <w:marTop w:val="0"/>
          <w:marBottom w:val="0"/>
          <w:divBdr>
            <w:top w:val="none" w:sz="0" w:space="0" w:color="auto"/>
            <w:left w:val="none" w:sz="0" w:space="0" w:color="auto"/>
            <w:bottom w:val="none" w:sz="0" w:space="0" w:color="auto"/>
            <w:right w:val="none" w:sz="0" w:space="0" w:color="auto"/>
          </w:divBdr>
        </w:div>
      </w:divsChild>
    </w:div>
    <w:div w:id="1972321960">
      <w:bodyDiv w:val="1"/>
      <w:marLeft w:val="0"/>
      <w:marRight w:val="0"/>
      <w:marTop w:val="0"/>
      <w:marBottom w:val="0"/>
      <w:divBdr>
        <w:top w:val="none" w:sz="0" w:space="0" w:color="auto"/>
        <w:left w:val="none" w:sz="0" w:space="0" w:color="auto"/>
        <w:bottom w:val="none" w:sz="0" w:space="0" w:color="auto"/>
        <w:right w:val="none" w:sz="0" w:space="0" w:color="auto"/>
      </w:divBdr>
      <w:divsChild>
        <w:div w:id="1939484514">
          <w:marLeft w:val="0"/>
          <w:marRight w:val="0"/>
          <w:marTop w:val="0"/>
          <w:marBottom w:val="0"/>
          <w:divBdr>
            <w:top w:val="none" w:sz="0" w:space="0" w:color="auto"/>
            <w:left w:val="none" w:sz="0" w:space="0" w:color="auto"/>
            <w:bottom w:val="none" w:sz="0" w:space="0" w:color="auto"/>
            <w:right w:val="none" w:sz="0" w:space="0" w:color="auto"/>
          </w:divBdr>
        </w:div>
        <w:div w:id="1802334727">
          <w:marLeft w:val="0"/>
          <w:marRight w:val="0"/>
          <w:marTop w:val="0"/>
          <w:marBottom w:val="0"/>
          <w:divBdr>
            <w:top w:val="none" w:sz="0" w:space="0" w:color="auto"/>
            <w:left w:val="none" w:sz="0" w:space="0" w:color="auto"/>
            <w:bottom w:val="none" w:sz="0" w:space="0" w:color="auto"/>
            <w:right w:val="none" w:sz="0" w:space="0" w:color="auto"/>
          </w:divBdr>
        </w:div>
        <w:div w:id="428158362">
          <w:marLeft w:val="0"/>
          <w:marRight w:val="0"/>
          <w:marTop w:val="0"/>
          <w:marBottom w:val="0"/>
          <w:divBdr>
            <w:top w:val="none" w:sz="0" w:space="0" w:color="auto"/>
            <w:left w:val="none" w:sz="0" w:space="0" w:color="auto"/>
            <w:bottom w:val="none" w:sz="0" w:space="0" w:color="auto"/>
            <w:right w:val="none" w:sz="0" w:space="0" w:color="auto"/>
          </w:divBdr>
        </w:div>
        <w:div w:id="1884708861">
          <w:marLeft w:val="0"/>
          <w:marRight w:val="0"/>
          <w:marTop w:val="0"/>
          <w:marBottom w:val="0"/>
          <w:divBdr>
            <w:top w:val="none" w:sz="0" w:space="0" w:color="auto"/>
            <w:left w:val="none" w:sz="0" w:space="0" w:color="auto"/>
            <w:bottom w:val="none" w:sz="0" w:space="0" w:color="auto"/>
            <w:right w:val="none" w:sz="0" w:space="0" w:color="auto"/>
          </w:divBdr>
        </w:div>
        <w:div w:id="362440814">
          <w:marLeft w:val="0"/>
          <w:marRight w:val="0"/>
          <w:marTop w:val="0"/>
          <w:marBottom w:val="0"/>
          <w:divBdr>
            <w:top w:val="none" w:sz="0" w:space="0" w:color="auto"/>
            <w:left w:val="none" w:sz="0" w:space="0" w:color="auto"/>
            <w:bottom w:val="none" w:sz="0" w:space="0" w:color="auto"/>
            <w:right w:val="none" w:sz="0" w:space="0" w:color="auto"/>
          </w:divBdr>
        </w:div>
      </w:divsChild>
    </w:div>
    <w:div w:id="2116367104">
      <w:bodyDiv w:val="1"/>
      <w:marLeft w:val="0"/>
      <w:marRight w:val="0"/>
      <w:marTop w:val="0"/>
      <w:marBottom w:val="0"/>
      <w:divBdr>
        <w:top w:val="none" w:sz="0" w:space="0" w:color="auto"/>
        <w:left w:val="none" w:sz="0" w:space="0" w:color="auto"/>
        <w:bottom w:val="none" w:sz="0" w:space="0" w:color="auto"/>
        <w:right w:val="none" w:sz="0" w:space="0" w:color="auto"/>
      </w:divBdr>
    </w:div>
    <w:div w:id="213983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3D4B7-6C31-4BA4-BB6D-15AFD0F3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15</Pages>
  <Words>3715</Words>
  <Characters>21176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Sejal</dc:creator>
  <cp:lastModifiedBy>Andrew Wachtenheim</cp:lastModifiedBy>
  <cp:revision>228</cp:revision>
  <cp:lastPrinted>2018-04-04T15:00:00Z</cp:lastPrinted>
  <dcterms:created xsi:type="dcterms:W3CDTF">2018-07-17T20:13:00Z</dcterms:created>
  <dcterms:modified xsi:type="dcterms:W3CDTF">2018-08-27T20:21:00Z</dcterms:modified>
</cp:coreProperties>
</file>