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931FA" w14:textId="77777777" w:rsidR="00184629" w:rsidRPr="00EB7EEB" w:rsidRDefault="00184629" w:rsidP="00613A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B7EEB">
        <w:t>UNITED STATES DEPARTMENT OF JUSTICE</w:t>
      </w:r>
    </w:p>
    <w:p w14:paraId="497F2A79"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B7EEB">
        <w:t>EXECUTIVE OFFICE FOR IMMIGRATION REVIEW</w:t>
      </w:r>
    </w:p>
    <w:p w14:paraId="2E8D37F4"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B7EEB">
        <w:t>BOARD OF IMMIGRATION APPEALS</w:t>
      </w:r>
    </w:p>
    <w:p w14:paraId="7AA856DE"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B7EEB">
        <w:t>FALLS CHURCH, VIRGINIA</w:t>
      </w:r>
    </w:p>
    <w:p w14:paraId="27196A93"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51A60D9" w14:textId="6EEEE3B2" w:rsidR="00184629" w:rsidRPr="00EB7EEB" w:rsidRDefault="00A440C1"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__________________________________________</w:t>
      </w:r>
    </w:p>
    <w:p w14:paraId="30021756"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7EEB">
        <w:t>In the Matter of:</w:t>
      </w:r>
      <w:r w:rsidRPr="00EB7EEB">
        <w:tab/>
      </w:r>
      <w:r w:rsidRPr="00EB7EEB">
        <w:tab/>
      </w:r>
      <w:r w:rsidRPr="00EB7EEB">
        <w:tab/>
      </w:r>
      <w:r w:rsidRPr="00EB7EEB">
        <w:tab/>
      </w:r>
      <w:r w:rsidRPr="00EB7EEB">
        <w:tab/>
        <w:t>)</w:t>
      </w:r>
    </w:p>
    <w:p w14:paraId="5B46020D" w14:textId="77777777" w:rsidR="00184629" w:rsidRPr="00EB7EEB" w:rsidRDefault="00184629" w:rsidP="00184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pPr>
      <w:r w:rsidRPr="00EB7EEB">
        <w:tab/>
      </w:r>
      <w:r w:rsidRPr="00EB7EEB">
        <w:tab/>
      </w:r>
      <w:r w:rsidRPr="00EB7EEB">
        <w:tab/>
      </w:r>
      <w:r w:rsidRPr="00EB7EEB">
        <w:tab/>
      </w:r>
      <w:r w:rsidRPr="00EB7EEB">
        <w:tab/>
      </w:r>
      <w:r w:rsidRPr="00EB7EEB">
        <w:tab/>
      </w:r>
      <w:r w:rsidRPr="00EB7EEB">
        <w:tab/>
        <w:t>)</w:t>
      </w:r>
    </w:p>
    <w:p w14:paraId="27C99553" w14:textId="6265C171" w:rsidR="00184629" w:rsidRPr="00EB7EEB" w:rsidRDefault="003A480A" w:rsidP="0018462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s>
        <w:ind w:left="720" w:hanging="720"/>
        <w:rPr>
          <w:b/>
        </w:rPr>
      </w:pPr>
      <w:r>
        <w:rPr>
          <w:b/>
        </w:rPr>
        <w:tab/>
      </w:r>
      <w:r>
        <w:rPr>
          <w:b/>
        </w:rPr>
        <w:tab/>
      </w:r>
      <w:r>
        <w:rPr>
          <w:b/>
        </w:rPr>
        <w:tab/>
      </w:r>
      <w:r>
        <w:rPr>
          <w:b/>
        </w:rPr>
        <w:tab/>
      </w:r>
      <w:r w:rsidR="00184629" w:rsidRPr="00EB7EEB">
        <w:rPr>
          <w:b/>
        </w:rPr>
        <w:t>,</w:t>
      </w:r>
      <w:r w:rsidR="00A16C14">
        <w:rPr>
          <w:b/>
        </w:rPr>
        <w:tab/>
      </w:r>
      <w:r w:rsidR="00184629" w:rsidRPr="00EB7EEB">
        <w:tab/>
      </w:r>
      <w:proofErr w:type="gramStart"/>
      <w:r w:rsidR="00184629" w:rsidRPr="00EB7EEB">
        <w:tab/>
        <w:t xml:space="preserve">)   </w:t>
      </w:r>
      <w:proofErr w:type="gramEnd"/>
      <w:r w:rsidR="00184629" w:rsidRPr="00EB7EEB">
        <w:t xml:space="preserve">     A Number:</w:t>
      </w:r>
      <w:r w:rsidR="00A16C14">
        <w:rPr>
          <w:b/>
        </w:rPr>
        <w:t xml:space="preserve"> </w:t>
      </w:r>
    </w:p>
    <w:p w14:paraId="7B725A81" w14:textId="77777777" w:rsidR="00184629" w:rsidRPr="00EB7EEB" w:rsidRDefault="00184629" w:rsidP="0018462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s>
        <w:ind w:left="720" w:hanging="720"/>
      </w:pPr>
      <w:r w:rsidRPr="00EB7EEB">
        <w:rPr>
          <w:b/>
        </w:rPr>
        <w:tab/>
      </w:r>
      <w:r w:rsidRPr="00EB7EEB">
        <w:rPr>
          <w:b/>
        </w:rPr>
        <w:tab/>
      </w:r>
      <w:r w:rsidRPr="00EB7EEB">
        <w:rPr>
          <w:b/>
        </w:rPr>
        <w:tab/>
      </w:r>
      <w:r w:rsidRPr="00EB7EEB">
        <w:rPr>
          <w:b/>
        </w:rPr>
        <w:tab/>
      </w:r>
      <w:r w:rsidRPr="00EB7EEB">
        <w:rPr>
          <w:b/>
        </w:rPr>
        <w:tab/>
      </w:r>
      <w:r w:rsidRPr="00EB7EEB">
        <w:tab/>
      </w:r>
      <w:r w:rsidRPr="00EB7EEB">
        <w:tab/>
        <w:t>)</w:t>
      </w:r>
      <w:r w:rsidRPr="00EB7EEB">
        <w:tab/>
      </w:r>
    </w:p>
    <w:p w14:paraId="6D070065"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EB7EEB">
        <w:t>Respondent.</w:t>
      </w:r>
      <w:r w:rsidRPr="00EB7EEB">
        <w:tab/>
      </w:r>
      <w:r w:rsidRPr="00EB7EEB">
        <w:tab/>
      </w:r>
      <w:r w:rsidRPr="00EB7EEB">
        <w:tab/>
      </w:r>
      <w:r w:rsidRPr="00EB7EEB">
        <w:tab/>
      </w:r>
      <w:r w:rsidRPr="00EB7EEB">
        <w:tab/>
        <w:t>)</w:t>
      </w:r>
      <w:r w:rsidRPr="00EB7EEB">
        <w:tab/>
      </w:r>
    </w:p>
    <w:p w14:paraId="40A71482"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EB7EEB">
        <w:tab/>
      </w:r>
      <w:r w:rsidRPr="00EB7EEB">
        <w:tab/>
      </w:r>
      <w:r w:rsidRPr="00EB7EEB">
        <w:tab/>
      </w:r>
      <w:r w:rsidRPr="00EB7EEB">
        <w:tab/>
      </w:r>
      <w:r w:rsidRPr="00EB7EEB">
        <w:tab/>
      </w:r>
      <w:r w:rsidRPr="00EB7EEB">
        <w:tab/>
        <w:t>)</w:t>
      </w:r>
    </w:p>
    <w:p w14:paraId="64CA95C4" w14:textId="7EB05472"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7EEB">
        <w:t>In Removal</w:t>
      </w:r>
      <w:r w:rsidRPr="00EB7EEB">
        <w:rPr>
          <w:b/>
        </w:rPr>
        <w:t xml:space="preserve"> </w:t>
      </w:r>
      <w:r w:rsidRPr="00EB7EEB">
        <w:t>Proceedings.</w:t>
      </w:r>
      <w:r w:rsidRPr="00EB7EEB">
        <w:tab/>
      </w:r>
      <w:r w:rsidRPr="00EB7EEB">
        <w:tab/>
        <w:t xml:space="preserve">                      </w:t>
      </w:r>
      <w:proofErr w:type="gramStart"/>
      <w:r w:rsidRPr="00EB7EEB">
        <w:t xml:space="preserve">  )</w:t>
      </w:r>
      <w:proofErr w:type="gramEnd"/>
      <w:r w:rsidRPr="00EB7EEB">
        <w:tab/>
      </w:r>
      <w:r w:rsidRPr="00EB7EEB">
        <w:tab/>
      </w:r>
      <w:r w:rsidRPr="00EB7EEB">
        <w:tab/>
      </w:r>
      <w:r w:rsidRPr="00EB7EEB">
        <w:tab/>
      </w:r>
      <w:r w:rsidRPr="00EB7EEB">
        <w:tab/>
      </w:r>
      <w:r w:rsidRPr="00EB7EEB">
        <w:tab/>
      </w:r>
    </w:p>
    <w:p w14:paraId="4AE0788A"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7EEB">
        <w:rPr>
          <w:u w:val="single"/>
        </w:rPr>
        <w:t xml:space="preserve">                                                                                    </w:t>
      </w:r>
      <w:r w:rsidRPr="00EB7EEB">
        <w:t>)</w:t>
      </w:r>
    </w:p>
    <w:p w14:paraId="207D1509"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99CB802"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0C4C1858" w14:textId="5FF1B44D"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EB7EEB">
        <w:rPr>
          <w:b/>
        </w:rPr>
        <w:t>STATUTORY MOTION TO RECONSIDER AND TERMINATE</w:t>
      </w:r>
      <w:r w:rsidR="003B53C5">
        <w:rPr>
          <w:b/>
        </w:rPr>
        <w:t xml:space="preserve"> OR REMAND</w:t>
      </w:r>
    </w:p>
    <w:p w14:paraId="5E4EA5EF" w14:textId="6A89DB0B"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rPr>
      </w:pPr>
      <w:r w:rsidRPr="00EB7EEB">
        <w:rPr>
          <w:b/>
        </w:rPr>
        <w:t xml:space="preserve">IN LIGHT OF </w:t>
      </w:r>
      <w:r w:rsidR="00A16C14">
        <w:rPr>
          <w:b/>
          <w:i/>
        </w:rPr>
        <w:t>OBEYA</w:t>
      </w:r>
      <w:r w:rsidRPr="00EB7EEB">
        <w:rPr>
          <w:b/>
          <w:i/>
        </w:rPr>
        <w:t xml:space="preserve"> v. SESSIONS</w:t>
      </w:r>
    </w:p>
    <w:p w14:paraId="0A40A3FC"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6CDFAC12" w14:textId="77777777" w:rsidR="00184629" w:rsidRPr="00EB7EEB" w:rsidRDefault="00184629" w:rsidP="00184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b/>
          <w:u w:val="single"/>
        </w:rPr>
      </w:pPr>
      <w:r w:rsidRPr="00EB7EEB">
        <w:rPr>
          <w:b/>
        </w:rPr>
        <w:t>I.</w:t>
      </w:r>
      <w:r w:rsidRPr="00EB7EEB">
        <w:tab/>
      </w:r>
      <w:r w:rsidRPr="00EB7EEB">
        <w:rPr>
          <w:b/>
          <w:u w:val="single"/>
        </w:rPr>
        <w:t>INTRODUCTION</w:t>
      </w:r>
    </w:p>
    <w:p w14:paraId="5BD93136"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17B22C73" w14:textId="7F822A64" w:rsidR="00184629" w:rsidRPr="00EF1ABB" w:rsidRDefault="00184629" w:rsidP="00EA0741">
      <w:pPr>
        <w:widowControl w:val="0"/>
        <w:spacing w:line="480" w:lineRule="auto"/>
        <w:ind w:firstLine="720"/>
      </w:pPr>
      <w:r w:rsidRPr="00EB7EEB">
        <w:t xml:space="preserve">Pursuant to § 240(c)(6) of the Immigration and Nationality Act (“INA”), </w:t>
      </w:r>
      <w:proofErr w:type="gramStart"/>
      <w:r w:rsidRPr="00EB7EEB">
        <w:t xml:space="preserve">Respondent, </w:t>
      </w:r>
      <w:r w:rsidR="00A16C14">
        <w:t xml:space="preserve"> </w:t>
      </w:r>
      <w:r w:rsidRPr="00EB7EEB">
        <w:t xml:space="preserve"> </w:t>
      </w:r>
      <w:proofErr w:type="gramEnd"/>
      <w:r w:rsidRPr="00EB7EEB">
        <w:t>(herein</w:t>
      </w:r>
      <w:r w:rsidR="005D36F9">
        <w:t>after</w:t>
      </w:r>
      <w:r w:rsidRPr="00EB7EEB">
        <w:t xml:space="preserve"> “M</w:t>
      </w:r>
      <w:r w:rsidR="00A16C14">
        <w:t xml:space="preserve">s. </w:t>
      </w:r>
      <w:r w:rsidRPr="00EB7EEB">
        <w:t xml:space="preserve">”), hereby seeks reconsideration in light of the U.S. Court of Appeals for the Second Circuit’s recent precedent decision in </w:t>
      </w:r>
      <w:proofErr w:type="spellStart"/>
      <w:r w:rsidR="00A16C14">
        <w:rPr>
          <w:i/>
        </w:rPr>
        <w:t>Obeya</w:t>
      </w:r>
      <w:proofErr w:type="spellEnd"/>
      <w:r w:rsidRPr="00EB7EEB">
        <w:rPr>
          <w:i/>
        </w:rPr>
        <w:t xml:space="preserve"> v. Sessions</w:t>
      </w:r>
      <w:r w:rsidRPr="00EB7EEB">
        <w:t>,</w:t>
      </w:r>
      <w:r w:rsidR="00092EEA">
        <w:t xml:space="preserve"> 884 F.3d 442 </w:t>
      </w:r>
      <w:r w:rsidRPr="00EB7EEB">
        <w:t xml:space="preserve">(2d Cir. </w:t>
      </w:r>
      <w:r w:rsidR="00A16C14" w:rsidRPr="00EB7EEB">
        <w:t>201</w:t>
      </w:r>
      <w:r w:rsidR="00A16C14">
        <w:t>8</w:t>
      </w:r>
      <w:r w:rsidRPr="00EB7EEB">
        <w:t>)</w:t>
      </w:r>
      <w:r w:rsidR="0021351D">
        <w:rPr>
          <w:rStyle w:val="FootnoteReference"/>
        </w:rPr>
        <w:footnoteReference w:id="1"/>
      </w:r>
      <w:r w:rsidRPr="00EB7EEB">
        <w:t>.</w:t>
      </w:r>
      <w:r w:rsidR="005D36F9">
        <w:t xml:space="preserve"> This Board issued a final order of removal against M</w:t>
      </w:r>
      <w:r w:rsidR="00B87E62">
        <w:t xml:space="preserve">s. </w:t>
      </w:r>
      <w:r w:rsidR="005D36F9">
        <w:t>, previously a lawful permanent resident,</w:t>
      </w:r>
      <w:r w:rsidR="006926BD">
        <w:t xml:space="preserve"> on March 3, 2017,</w:t>
      </w:r>
      <w:r w:rsidR="005D36F9">
        <w:t xml:space="preserve"> after finding h</w:t>
      </w:r>
      <w:r w:rsidR="00B87E62">
        <w:t xml:space="preserve">er deportable </w:t>
      </w:r>
      <w:r w:rsidR="00EA0741">
        <w:t xml:space="preserve">under INA § </w:t>
      </w:r>
      <w:r w:rsidR="00B87E62">
        <w:t>237</w:t>
      </w:r>
      <w:r w:rsidR="00EA0741">
        <w:t>(a)(</w:t>
      </w:r>
      <w:r w:rsidR="00B87E62">
        <w:t>2</w:t>
      </w:r>
      <w:r w:rsidR="00EA0741">
        <w:t>)(</w:t>
      </w:r>
      <w:r w:rsidR="00B87E62">
        <w:t>A</w:t>
      </w:r>
      <w:r w:rsidR="00EA0741">
        <w:t>)</w:t>
      </w:r>
      <w:r w:rsidR="00B87E62">
        <w:t>(</w:t>
      </w:r>
      <w:proofErr w:type="spellStart"/>
      <w:r w:rsidR="00B87E62">
        <w:t>i</w:t>
      </w:r>
      <w:proofErr w:type="spellEnd"/>
      <w:r w:rsidR="00B87E62">
        <w:t>) (conviction for a crime involving moral turpitude (“CIMT”))</w:t>
      </w:r>
      <w:r w:rsidR="00EA0741">
        <w:t xml:space="preserve"> and § 237(a)(2)(A)(ii)</w:t>
      </w:r>
      <w:r w:rsidR="00FD462B">
        <w:t xml:space="preserve"> (two or more conviction</w:t>
      </w:r>
      <w:r w:rsidR="008E1A36">
        <w:t>s for CIMTs) for her conviction</w:t>
      </w:r>
      <w:r w:rsidR="00FD462B">
        <w:t xml:space="preserve"> under New York Penal Law (N.Y.P.L.) § 155.25, petit larceny,</w:t>
      </w:r>
      <w:r w:rsidR="00A30E9F">
        <w:t xml:space="preserve"> and otherwise upholding </w:t>
      </w:r>
      <w:r w:rsidR="00FD462B">
        <w:t xml:space="preserve">her </w:t>
      </w:r>
      <w:r w:rsidR="00A30E9F">
        <w:t>order of removal</w:t>
      </w:r>
      <w:r w:rsidR="00B13F10">
        <w:t>.</w:t>
      </w:r>
      <w:r w:rsidR="00A40581">
        <w:t xml:space="preserve"> </w:t>
      </w:r>
      <w:r w:rsidR="00A40581">
        <w:rPr>
          <w:i/>
        </w:rPr>
        <w:t>See</w:t>
      </w:r>
      <w:r w:rsidR="00A40581">
        <w:t xml:space="preserve"> BIA Decision</w:t>
      </w:r>
      <w:r w:rsidR="00AD04C9">
        <w:t xml:space="preserve"> (Ex.</w:t>
      </w:r>
      <w:r w:rsidR="00A40581">
        <w:t xml:space="preserve"> C</w:t>
      </w:r>
      <w:r w:rsidR="00AD04C9">
        <w:t>)</w:t>
      </w:r>
      <w:r w:rsidR="00A40581">
        <w:t>.</w:t>
      </w:r>
      <w:r w:rsidR="005D36F9">
        <w:t xml:space="preserve"> The Second Circuit, under whose jurisdiction M</w:t>
      </w:r>
      <w:r w:rsidR="00FD462B">
        <w:t>s. ’s</w:t>
      </w:r>
      <w:r w:rsidR="005D36F9">
        <w:t xml:space="preserve"> removal proceedings arise, has now</w:t>
      </w:r>
      <w:r w:rsidR="00EA0741">
        <w:t xml:space="preserve"> overruled the Board’s conclusions and</w:t>
      </w:r>
      <w:r w:rsidR="005D36F9">
        <w:t xml:space="preserve"> </w:t>
      </w:r>
      <w:r w:rsidR="00EA0741">
        <w:t xml:space="preserve">held </w:t>
      </w:r>
      <w:r w:rsidR="005D36F9">
        <w:t>that</w:t>
      </w:r>
      <w:r w:rsidR="00FD462B">
        <w:t xml:space="preserve"> convictions under</w:t>
      </w:r>
      <w:r w:rsidR="005D36F9">
        <w:t xml:space="preserve"> N.Y.P.L. § </w:t>
      </w:r>
      <w:r w:rsidR="00FD462B">
        <w:t>155.25 entered prior to the BIA’s decision</w:t>
      </w:r>
      <w:r w:rsidR="009D517A">
        <w:t>s</w:t>
      </w:r>
      <w:r w:rsidR="00FD462B">
        <w:t xml:space="preserve"> in </w:t>
      </w:r>
      <w:r w:rsidR="00FD462B">
        <w:rPr>
          <w:i/>
        </w:rPr>
        <w:t>Matter of Diaz-Lizarrag</w:t>
      </w:r>
      <w:r w:rsidR="00FD462B">
        <w:t>a</w:t>
      </w:r>
      <w:r w:rsidR="00BF1560">
        <w:t>, 26 I&amp;N Dec. 847 (BIA 2016),</w:t>
      </w:r>
      <w:r w:rsidR="00FD462B">
        <w:t xml:space="preserve"> and </w:t>
      </w:r>
      <w:r w:rsidR="00FD462B">
        <w:rPr>
          <w:i/>
        </w:rPr>
        <w:t xml:space="preserve">Matter of </w:t>
      </w:r>
      <w:proofErr w:type="spellStart"/>
      <w:r w:rsidR="00FD462B">
        <w:rPr>
          <w:i/>
        </w:rPr>
        <w:t>Obeya</w:t>
      </w:r>
      <w:proofErr w:type="spellEnd"/>
      <w:r w:rsidR="00BF1560">
        <w:t xml:space="preserve">, 26 I&amp;N Dec. 856 (BIA </w:t>
      </w:r>
      <w:r w:rsidR="00BF1560">
        <w:lastRenderedPageBreak/>
        <w:t>2016) (hereinafter “</w:t>
      </w:r>
      <w:proofErr w:type="spellStart"/>
      <w:r w:rsidR="00BF1560">
        <w:rPr>
          <w:i/>
        </w:rPr>
        <w:t>Obeya</w:t>
      </w:r>
      <w:proofErr w:type="spellEnd"/>
      <w:r w:rsidR="00BF1560">
        <w:rPr>
          <w:i/>
        </w:rPr>
        <w:t xml:space="preserve"> (BIA 2016)</w:t>
      </w:r>
      <w:r w:rsidR="00BF1560">
        <w:t>”)</w:t>
      </w:r>
      <w:r w:rsidR="00FD462B">
        <w:t>, are not CIMTs</w:t>
      </w:r>
      <w:r w:rsidR="00EA0741">
        <w:t>.</w:t>
      </w:r>
      <w:r w:rsidR="009D517A">
        <w:t xml:space="preserve"> This is the case for </w:t>
      </w:r>
      <w:proofErr w:type="gramStart"/>
      <w:r w:rsidR="009D517A">
        <w:t>Ms. ,</w:t>
      </w:r>
      <w:proofErr w:type="gramEnd"/>
      <w:r w:rsidR="009D517A">
        <w:t xml:space="preserve"> who was convicted under § 155.25 years before the Board’s decision</w:t>
      </w:r>
      <w:r w:rsidR="00C96ACD">
        <w:t>s</w:t>
      </w:r>
      <w:r w:rsidR="009D517A">
        <w:t xml:space="preserve"> in </w:t>
      </w:r>
      <w:r w:rsidR="009D517A">
        <w:rPr>
          <w:i/>
        </w:rPr>
        <w:t xml:space="preserve">Diaz-Lizarraga </w:t>
      </w:r>
      <w:r w:rsidR="009D517A">
        <w:t xml:space="preserve">and </w:t>
      </w:r>
      <w:proofErr w:type="spellStart"/>
      <w:r w:rsidR="009D517A">
        <w:rPr>
          <w:i/>
        </w:rPr>
        <w:t>Obeya</w:t>
      </w:r>
      <w:proofErr w:type="spellEnd"/>
      <w:r w:rsidR="00C96ACD">
        <w:rPr>
          <w:i/>
        </w:rPr>
        <w:t xml:space="preserve"> (BIA 2016)</w:t>
      </w:r>
      <w:r w:rsidR="009D517A">
        <w:t>.</w:t>
      </w:r>
      <w:r w:rsidR="009C0FF8">
        <w:t xml:space="preserve"> Under</w:t>
      </w:r>
      <w:r w:rsidR="00D57066">
        <w:t xml:space="preserve"> the Second Circuit’s decision in</w:t>
      </w:r>
      <w:r w:rsidR="009C0FF8">
        <w:t xml:space="preserve"> </w:t>
      </w:r>
      <w:proofErr w:type="spellStart"/>
      <w:r w:rsidR="009C0FF8">
        <w:rPr>
          <w:i/>
        </w:rPr>
        <w:t>Obeya</w:t>
      </w:r>
      <w:proofErr w:type="spellEnd"/>
      <w:r w:rsidR="009C0FF8">
        <w:t>, Ms.  has no CIMT conviction committed with</w:t>
      </w:r>
      <w:r w:rsidR="00F110B0">
        <w:t>in</w:t>
      </w:r>
      <w:r w:rsidR="009C0FF8">
        <w:t xml:space="preserve"> the first five years of her admission to the United States as a lawful permanent resident. </w:t>
      </w:r>
      <w:r w:rsidR="00F110B0">
        <w:t xml:space="preserve">Nor has </w:t>
      </w:r>
      <w:r w:rsidR="009C0FF8">
        <w:t xml:space="preserve">Ms.  </w:t>
      </w:r>
      <w:r w:rsidR="00F110B0">
        <w:t>been convicted of</w:t>
      </w:r>
      <w:r w:rsidR="009C0FF8">
        <w:t xml:space="preserve"> multiple CIMT</w:t>
      </w:r>
      <w:r w:rsidR="00F110B0">
        <w:t>s</w:t>
      </w:r>
      <w:r w:rsidR="009C0FF8">
        <w:t>.</w:t>
      </w:r>
      <w:r w:rsidR="00F110B0">
        <w:t xml:space="preserve"> </w:t>
      </w:r>
      <w:r w:rsidR="00EF1ABB">
        <w:t>Accordingly, t</w:t>
      </w:r>
      <w:r w:rsidRPr="00EB7EEB">
        <w:t>he Board should reconsider its decision and terminate removal proceedings against M</w:t>
      </w:r>
      <w:r w:rsidR="006345CD">
        <w:t xml:space="preserve">s. </w:t>
      </w:r>
      <w:r w:rsidRPr="00EB7EEB">
        <w:t xml:space="preserve"> because the </w:t>
      </w:r>
      <w:r w:rsidR="00F24284">
        <w:t>Second Circuit’s</w:t>
      </w:r>
      <w:r w:rsidRPr="00EB7EEB">
        <w:t xml:space="preserve"> decision in </w:t>
      </w:r>
      <w:proofErr w:type="spellStart"/>
      <w:r w:rsidR="00C42986">
        <w:rPr>
          <w:i/>
        </w:rPr>
        <w:t>Obeya</w:t>
      </w:r>
      <w:proofErr w:type="spellEnd"/>
      <w:r w:rsidR="00C42986" w:rsidRPr="00EB7EEB">
        <w:rPr>
          <w:i/>
        </w:rPr>
        <w:t xml:space="preserve"> </w:t>
      </w:r>
      <w:r w:rsidRPr="00EB7EEB">
        <w:t xml:space="preserve">controls this case. </w:t>
      </w:r>
      <w:r w:rsidR="00EF1ABB">
        <w:t>Th</w:t>
      </w:r>
      <w:r w:rsidR="00EA0741">
        <w:t>e Board should consider this a timely filed</w:t>
      </w:r>
      <w:r w:rsidR="00EF1ABB">
        <w:t xml:space="preserve"> statutory motion to reconsider.</w:t>
      </w:r>
    </w:p>
    <w:p w14:paraId="295FEC01" w14:textId="77777777" w:rsidR="00184629" w:rsidRPr="00EB7EEB" w:rsidRDefault="00184629" w:rsidP="00184629">
      <w:pPr>
        <w:widowControl w:val="0"/>
        <w:spacing w:line="480" w:lineRule="auto"/>
        <w:jc w:val="center"/>
      </w:pPr>
      <w:r w:rsidRPr="00EB7EEB">
        <w:rPr>
          <w:b/>
        </w:rPr>
        <w:t>II.</w:t>
      </w:r>
      <w:r w:rsidRPr="00EB7EEB">
        <w:tab/>
      </w:r>
      <w:r w:rsidRPr="00EB7EEB">
        <w:rPr>
          <w:b/>
          <w:u w:val="single"/>
        </w:rPr>
        <w:t>STATEMENT OF FACTS AND STATEMENT OF THE CASE</w:t>
      </w:r>
    </w:p>
    <w:p w14:paraId="5FEDACFE" w14:textId="3AF7E08F" w:rsidR="00184629" w:rsidRPr="00C90938" w:rsidRDefault="00184629" w:rsidP="00C90938">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00EB7EEB">
        <w:tab/>
        <w:t>M</w:t>
      </w:r>
      <w:r w:rsidR="009C0FF8">
        <w:t>s</w:t>
      </w:r>
      <w:r w:rsidRPr="00EB7EEB">
        <w:t xml:space="preserve">. </w:t>
      </w:r>
      <w:r w:rsidR="009C0FF8" w:rsidRPr="00EB7EEB">
        <w:t xml:space="preserve"> </w:t>
      </w:r>
      <w:r w:rsidRPr="00EB7EEB">
        <w:t xml:space="preserve">was admitted to the United States as a lawful permanent resident on </w:t>
      </w:r>
      <w:r w:rsidR="00902C78">
        <w:t xml:space="preserve">or about </w:t>
      </w:r>
      <w:r w:rsidR="009C0FF8">
        <w:t>April 29, 2004</w:t>
      </w:r>
      <w:r w:rsidRPr="00EB7EEB">
        <w:t xml:space="preserve">.  </w:t>
      </w:r>
      <w:r w:rsidRPr="00EB7EEB">
        <w:rPr>
          <w:i/>
        </w:rPr>
        <w:t xml:space="preserve">See </w:t>
      </w:r>
      <w:r w:rsidR="00C577F9">
        <w:t>Notice to Appear</w:t>
      </w:r>
      <w:r w:rsidR="00032295">
        <w:t xml:space="preserve"> (Ex. A)</w:t>
      </w:r>
      <w:r w:rsidR="00C577F9">
        <w:t>.</w:t>
      </w:r>
      <w:r w:rsidR="00A95B36">
        <w:t xml:space="preserve"> Subsequently,</w:t>
      </w:r>
      <w:r w:rsidRPr="00EB7EEB">
        <w:t xml:space="preserve"> </w:t>
      </w:r>
      <w:r w:rsidR="00A95B36">
        <w:t xml:space="preserve">the </w:t>
      </w:r>
      <w:r w:rsidR="00F24284">
        <w:t>Department of Homeland Security (“</w:t>
      </w:r>
      <w:r w:rsidRPr="00EB7EEB">
        <w:t>DHS</w:t>
      </w:r>
      <w:r w:rsidR="00F24284">
        <w:t>”)</w:t>
      </w:r>
      <w:r w:rsidR="00A95B36">
        <w:t xml:space="preserve"> initiated removal proceedings against </w:t>
      </w:r>
      <w:proofErr w:type="gramStart"/>
      <w:r w:rsidR="00A95B36">
        <w:t>M</w:t>
      </w:r>
      <w:r w:rsidR="006345CD">
        <w:t>s</w:t>
      </w:r>
      <w:r w:rsidR="00A95B36">
        <w:t>.</w:t>
      </w:r>
      <w:r w:rsidR="006345CD">
        <w:t xml:space="preserve"> </w:t>
      </w:r>
      <w:r w:rsidR="00A95B36">
        <w:t>,</w:t>
      </w:r>
      <w:proofErr w:type="gramEnd"/>
      <w:r w:rsidR="00A95B36">
        <w:t xml:space="preserve"> charging that </w:t>
      </w:r>
      <w:r w:rsidR="006345CD">
        <w:t>she was deportable for one CIMT conviction committed within five years of her admission to the United States under INA § 237(a)(2)(A)(</w:t>
      </w:r>
      <w:proofErr w:type="spellStart"/>
      <w:r w:rsidR="006345CD">
        <w:t>i</w:t>
      </w:r>
      <w:proofErr w:type="spellEnd"/>
      <w:r w:rsidR="006345CD">
        <w:t>), and for two or more CIMT convictions under INA</w:t>
      </w:r>
      <w:r w:rsidR="00A95B36">
        <w:t xml:space="preserve"> §</w:t>
      </w:r>
      <w:r w:rsidRPr="00EB7EEB">
        <w:t xml:space="preserve"> 237(a)(2)(A)(ii). </w:t>
      </w:r>
      <w:r w:rsidRPr="00EB7EEB">
        <w:rPr>
          <w:i/>
        </w:rPr>
        <w:t xml:space="preserve">See </w:t>
      </w:r>
      <w:r w:rsidR="007A219B">
        <w:t>Notice to Appear</w:t>
      </w:r>
      <w:r w:rsidR="007B3727">
        <w:t xml:space="preserve"> (Ex. A). </w:t>
      </w:r>
      <w:r w:rsidR="007B3727">
        <w:rPr>
          <w:i/>
        </w:rPr>
        <w:t>See also</w:t>
      </w:r>
      <w:r w:rsidR="007B3727">
        <w:t xml:space="preserve"> BIA Decision (Ex. C)</w:t>
      </w:r>
      <w:r w:rsidR="007A219B">
        <w:t>.</w:t>
      </w:r>
      <w:r w:rsidR="006345CD">
        <w:t xml:space="preserve"> </w:t>
      </w:r>
      <w:r w:rsidR="00A8117E">
        <w:t>In the NTA, DHS alleged conviction for</w:t>
      </w:r>
      <w:r w:rsidR="0098324A">
        <w:t xml:space="preserve"> two offenses: </w:t>
      </w:r>
      <w:r w:rsidR="00A8117E">
        <w:t>N.Y.P.L. § 155.25, petit larceny;</w:t>
      </w:r>
      <w:r w:rsidR="008B35E3">
        <w:t xml:space="preserve"> and</w:t>
      </w:r>
      <w:r w:rsidR="0098324A">
        <w:t xml:space="preserve"> </w:t>
      </w:r>
      <w:r w:rsidR="00A8117E">
        <w:t xml:space="preserve">N.Y.P.L. § </w:t>
      </w:r>
      <w:r w:rsidR="0098324A">
        <w:t>“</w:t>
      </w:r>
      <w:r w:rsidR="00A8117E">
        <w:t>240.50/03</w:t>
      </w:r>
      <w:r w:rsidR="0098324A">
        <w:t xml:space="preserve">.” </w:t>
      </w:r>
      <w:r w:rsidR="0098324A">
        <w:rPr>
          <w:i/>
        </w:rPr>
        <w:t xml:space="preserve">See </w:t>
      </w:r>
      <w:r w:rsidR="0098324A">
        <w:t>Notice to Appear</w:t>
      </w:r>
      <w:r w:rsidR="008E4830">
        <w:t xml:space="preserve"> (Ex. A)</w:t>
      </w:r>
      <w:r w:rsidR="0098324A">
        <w:t>.</w:t>
      </w:r>
      <w:r w:rsidR="009D5A17">
        <w:t xml:space="preserve"> </w:t>
      </w:r>
      <w:r w:rsidR="009D5A17">
        <w:rPr>
          <w:i/>
        </w:rPr>
        <w:t>See also</w:t>
      </w:r>
      <w:r w:rsidR="009D5A17">
        <w:t xml:space="preserve"> BIA Decision (Ex. C).</w:t>
      </w:r>
      <w:r w:rsidR="00F90932">
        <w:t xml:space="preserve"> Additional convictions were at issue during the removal proceedings in the context of relief eligibility.</w:t>
      </w:r>
      <w:r w:rsidR="002B5ADB">
        <w:t xml:space="preserve"> </w:t>
      </w:r>
      <w:r w:rsidR="002B5ADB">
        <w:rPr>
          <w:i/>
        </w:rPr>
        <w:t>See</w:t>
      </w:r>
      <w:r w:rsidR="002B5ADB">
        <w:t xml:space="preserve"> BIA Decision (Ex. C).</w:t>
      </w:r>
      <w:r w:rsidR="0098324A">
        <w:t xml:space="preserve"> </w:t>
      </w:r>
      <w:r w:rsidR="00F86F9C">
        <w:t>The IJ susta</w:t>
      </w:r>
      <w:r w:rsidR="00A23D76">
        <w:t>ined the deportability charges</w:t>
      </w:r>
      <w:r w:rsidR="00F90932">
        <w:t>, though did not specify which convictions supported the two charges in the NTA.</w:t>
      </w:r>
      <w:r w:rsidR="009F47E2">
        <w:rPr>
          <w:rStyle w:val="FootnoteReference"/>
        </w:rPr>
        <w:footnoteReference w:id="2"/>
      </w:r>
      <w:r w:rsidR="0012047E">
        <w:t xml:space="preserve"> </w:t>
      </w:r>
      <w:r w:rsidR="0012047E">
        <w:rPr>
          <w:i/>
        </w:rPr>
        <w:t>See</w:t>
      </w:r>
      <w:r w:rsidR="006A3579">
        <w:t xml:space="preserve"> Oral Decision of the Immigration Judge at 5 (“The bottom line is that the respondent </w:t>
      </w:r>
      <w:r w:rsidR="006A3579">
        <w:lastRenderedPageBreak/>
        <w:t>has multiple convictions for crimes involving moral turpitude.”).</w:t>
      </w:r>
      <w:r w:rsidR="00F90932">
        <w:t xml:space="preserve"> </w:t>
      </w:r>
      <w:r w:rsidR="00006502">
        <w:t>On</w:t>
      </w:r>
      <w:r w:rsidR="005337ED">
        <w:t xml:space="preserve"> or about June 28, 2016</w:t>
      </w:r>
      <w:r w:rsidR="00006502">
        <w:t xml:space="preserve">, the IJ ordered Ms.  removed, finding her removable </w:t>
      </w:r>
      <w:proofErr w:type="gramStart"/>
      <w:r w:rsidR="00006502">
        <w:t>and also</w:t>
      </w:r>
      <w:proofErr w:type="gramEnd"/>
      <w:r w:rsidR="00006502">
        <w:t xml:space="preserve"> statutorily ineligible for cancellation of removal for battered spouses.</w:t>
      </w:r>
      <w:r w:rsidR="005337ED">
        <w:t xml:space="preserve"> </w:t>
      </w:r>
      <w:r w:rsidR="005337ED">
        <w:rPr>
          <w:i/>
        </w:rPr>
        <w:t>See</w:t>
      </w:r>
      <w:r w:rsidR="005337ED">
        <w:t xml:space="preserve"> Decision and Order of the Immigration Judge</w:t>
      </w:r>
      <w:r w:rsidR="00FE0369">
        <w:t>.</w:t>
      </w:r>
      <w:r w:rsidR="00F90932">
        <w:t xml:space="preserve"> </w:t>
      </w:r>
      <w:r w:rsidR="00A23D76">
        <w:t xml:space="preserve">  </w:t>
      </w:r>
    </w:p>
    <w:p w14:paraId="3C1262D1" w14:textId="526E9A3A" w:rsidR="00184629" w:rsidRPr="00EB7EEB" w:rsidRDefault="00184629" w:rsidP="003E0C0F">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i/>
        </w:rPr>
      </w:pPr>
      <w:r w:rsidRPr="00EB7EEB">
        <w:tab/>
      </w:r>
      <w:r w:rsidR="00006502">
        <w:t xml:space="preserve">Ms.  appealed the removal order to the Board. </w:t>
      </w:r>
      <w:r w:rsidR="00ED59A8">
        <w:t>While the appeal was pending, the Board issued its published opinions in</w:t>
      </w:r>
      <w:r w:rsidR="006521EF">
        <w:t xml:space="preserve"> </w:t>
      </w:r>
      <w:r w:rsidR="006521EF">
        <w:rPr>
          <w:i/>
        </w:rPr>
        <w:t>Diaz-Lizarraga</w:t>
      </w:r>
      <w:r w:rsidR="006521EF">
        <w:t xml:space="preserve"> and</w:t>
      </w:r>
      <w:r w:rsidR="00ED59A8">
        <w:t xml:space="preserve"> </w:t>
      </w:r>
      <w:proofErr w:type="spellStart"/>
      <w:r w:rsidR="00ED59A8">
        <w:rPr>
          <w:i/>
        </w:rPr>
        <w:t>Obeya</w:t>
      </w:r>
      <w:proofErr w:type="spellEnd"/>
      <w:r w:rsidR="000D677E">
        <w:rPr>
          <w:i/>
        </w:rPr>
        <w:t xml:space="preserve"> (BIA 2016)</w:t>
      </w:r>
      <w:r w:rsidR="00ED59A8">
        <w:t>, holding that</w:t>
      </w:r>
      <w:r w:rsidR="005A7DE8">
        <w:t xml:space="preserve"> the generic definition of a CIMT theft offense does not require a permanent taking, and that</w:t>
      </w:r>
      <w:r w:rsidR="00ED59A8">
        <w:t xml:space="preserve"> conviction under N.Y.P.L.</w:t>
      </w:r>
      <w:r w:rsidR="0046584C">
        <w:t xml:space="preserve"> </w:t>
      </w:r>
      <w:r w:rsidR="00402A1A">
        <w:t>§ 155.25 is categorically a CIMT.</w:t>
      </w:r>
      <w:r w:rsidR="005A7DE8">
        <w:t xml:space="preserve"> </w:t>
      </w:r>
      <w:r w:rsidR="005A7DE8">
        <w:rPr>
          <w:i/>
        </w:rPr>
        <w:t xml:space="preserve">See </w:t>
      </w:r>
      <w:proofErr w:type="spellStart"/>
      <w:r w:rsidR="005A7DE8">
        <w:rPr>
          <w:i/>
        </w:rPr>
        <w:t>Obeya</w:t>
      </w:r>
      <w:proofErr w:type="spellEnd"/>
      <w:r w:rsidR="005A7DE8">
        <w:t>, 884 F.3d at 444.</w:t>
      </w:r>
      <w:r w:rsidR="00402A1A">
        <w:t xml:space="preserve"> </w:t>
      </w:r>
      <w:r w:rsidRPr="00EB7EEB">
        <w:t>Th</w:t>
      </w:r>
      <w:r w:rsidR="003E0C0F">
        <w:t>e</w:t>
      </w:r>
      <w:r w:rsidRPr="00EB7EEB">
        <w:t xml:space="preserve"> Board affirmed the</w:t>
      </w:r>
      <w:r w:rsidR="003E0C0F">
        <w:t xml:space="preserve"> removal order on </w:t>
      </w:r>
      <w:r w:rsidR="005A7DE8">
        <w:t>March 3, 2017</w:t>
      </w:r>
      <w:r w:rsidR="00B76BB1">
        <w:t>.</w:t>
      </w:r>
      <w:r w:rsidRPr="00EB7EEB">
        <w:t xml:space="preserve"> </w:t>
      </w:r>
      <w:r w:rsidR="001D0EE5">
        <w:rPr>
          <w:i/>
        </w:rPr>
        <w:t xml:space="preserve">See </w:t>
      </w:r>
      <w:r w:rsidR="001D0EE5">
        <w:t>BIA Decision</w:t>
      </w:r>
      <w:r w:rsidR="005A7DE8">
        <w:t xml:space="preserve"> (Ex.</w:t>
      </w:r>
      <w:r w:rsidR="00366AEA">
        <w:t xml:space="preserve"> C)</w:t>
      </w:r>
      <w:r w:rsidR="001D0EE5">
        <w:t>.</w:t>
      </w:r>
    </w:p>
    <w:p w14:paraId="2865BDE6" w14:textId="53F59DD8" w:rsidR="00184629" w:rsidRPr="00EB7EEB" w:rsidRDefault="00184629" w:rsidP="0018462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00EB7EEB">
        <w:tab/>
        <w:t>M</w:t>
      </w:r>
      <w:r w:rsidR="003E0C0F">
        <w:t xml:space="preserve">s. </w:t>
      </w:r>
      <w:r w:rsidRPr="00EB7EEB">
        <w:t xml:space="preserve"> filed a timely Petition for Review to the </w:t>
      </w:r>
      <w:r w:rsidR="00F24284">
        <w:t xml:space="preserve">U.S. </w:t>
      </w:r>
      <w:r w:rsidRPr="00EB7EEB">
        <w:t xml:space="preserve">Court of Appeals for the Second Circuit, </w:t>
      </w:r>
      <w:r w:rsidR="009A5E83" w:rsidRPr="00EB7EEB">
        <w:t>wh</w:t>
      </w:r>
      <w:r w:rsidR="009A5E83">
        <w:t xml:space="preserve">ich </w:t>
      </w:r>
      <w:r w:rsidR="003E0C0F">
        <w:t>is currently pending</w:t>
      </w:r>
      <w:r w:rsidRPr="00EB7EEB">
        <w:t xml:space="preserve">. </w:t>
      </w:r>
      <w:proofErr w:type="gramStart"/>
      <w:r w:rsidR="009A5E83">
        <w:rPr>
          <w:i/>
        </w:rPr>
        <w:t>See</w:t>
      </w:r>
      <w:r w:rsidR="003E0C0F">
        <w:rPr>
          <w:i/>
        </w:rPr>
        <w:t xml:space="preserve">  v.</w:t>
      </w:r>
      <w:proofErr w:type="gramEnd"/>
      <w:r w:rsidR="003E0C0F">
        <w:rPr>
          <w:i/>
        </w:rPr>
        <w:t xml:space="preserve"> Sessions</w:t>
      </w:r>
      <w:r w:rsidR="003E0C0F">
        <w:t xml:space="preserve">, No. </w:t>
      </w:r>
      <w:r w:rsidR="003E4B2B">
        <w:t>17-871</w:t>
      </w:r>
      <w:r w:rsidR="003E0C0F">
        <w:t xml:space="preserve"> (2d Cir.</w:t>
      </w:r>
      <w:r w:rsidR="0046562A">
        <w:t xml:space="preserve"> </w:t>
      </w:r>
      <w:r w:rsidR="0046562A">
        <w:rPr>
          <w:i/>
        </w:rPr>
        <w:t>pending</w:t>
      </w:r>
      <w:r w:rsidR="003E0C0F">
        <w:t>)</w:t>
      </w:r>
      <w:r w:rsidRPr="00EB7EEB">
        <w:t>.</w:t>
      </w:r>
      <w:r w:rsidR="003E0C0F">
        <w:t xml:space="preserve"> On March 8, 2018, the Second Circuit issued </w:t>
      </w:r>
      <w:proofErr w:type="spellStart"/>
      <w:r w:rsidR="003E0C0F">
        <w:rPr>
          <w:i/>
        </w:rPr>
        <w:t>Obeya</w:t>
      </w:r>
      <w:proofErr w:type="spellEnd"/>
      <w:r w:rsidR="003E0C0F">
        <w:rPr>
          <w:i/>
        </w:rPr>
        <w:t xml:space="preserve"> v. Sessions</w:t>
      </w:r>
      <w:r w:rsidR="003E0C0F">
        <w:t xml:space="preserve">, holding that convictions under N.Y.P.L. § 155.25 entered prior to </w:t>
      </w:r>
      <w:r w:rsidR="003E4B2B">
        <w:t>November 16, 2016</w:t>
      </w:r>
      <w:r w:rsidR="003E0C0F">
        <w:t xml:space="preserve"> are not CIMTs under the categorical approach.</w:t>
      </w:r>
      <w:r w:rsidR="003E4B2B">
        <w:t xml:space="preserve"> </w:t>
      </w:r>
      <w:r w:rsidR="003E4B2B">
        <w:rPr>
          <w:i/>
        </w:rPr>
        <w:t xml:space="preserve">See </w:t>
      </w:r>
      <w:proofErr w:type="spellStart"/>
      <w:r w:rsidR="003E4B2B">
        <w:rPr>
          <w:i/>
        </w:rPr>
        <w:t>Obeya</w:t>
      </w:r>
      <w:proofErr w:type="spellEnd"/>
      <w:r w:rsidR="003E4B2B">
        <w:t xml:space="preserve">, 884 F.3d at 445 (holding the Board erred in applying </w:t>
      </w:r>
      <w:r w:rsidR="00BC11CD">
        <w:t xml:space="preserve">its new CIMT theft offense generic definition to Mr. </w:t>
      </w:r>
      <w:proofErr w:type="spellStart"/>
      <w:r w:rsidR="00BC11CD">
        <w:t>Obeya</w:t>
      </w:r>
      <w:proofErr w:type="spellEnd"/>
      <w:r w:rsidR="00BC11CD">
        <w:t xml:space="preserve">), 450 (holding that under the Board’s prior CIMT theft offense generic definition requiring an intent to permanently deprive, conviction under N.Y.P.L. </w:t>
      </w:r>
      <w:r w:rsidR="00C95474">
        <w:t xml:space="preserve"> 155.25 is categorically not a CIMT).</w:t>
      </w:r>
      <w:r w:rsidR="003E4B2B">
        <w:t xml:space="preserve"> </w:t>
      </w:r>
      <w:r w:rsidR="003E0C0F">
        <w:t xml:space="preserve"> Less than 30 days later, Ms.  now files this motion to reconsider the removal order entered against her, as the correct application of the doctrine of equitable tolling mandates that this motion to reconsider be considered timely. </w:t>
      </w:r>
      <w:r w:rsidRPr="00EB7EEB">
        <w:t xml:space="preserve"> </w:t>
      </w:r>
    </w:p>
    <w:p w14:paraId="6232EF74" w14:textId="77777777" w:rsidR="00184629" w:rsidRPr="00EB7EEB" w:rsidRDefault="00184629" w:rsidP="0018462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00EB7EEB">
        <w:tab/>
        <w:t xml:space="preserve">Pursuant to 8 C.F.R. § 1003.2(e), Respondent declares that: </w:t>
      </w:r>
    </w:p>
    <w:p w14:paraId="5719193E" w14:textId="00C81C76" w:rsidR="00184629" w:rsidRPr="00EB7EEB" w:rsidRDefault="0021158E" w:rsidP="0018462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ab/>
      </w:r>
      <w:r w:rsidR="00184629" w:rsidRPr="00EB7EEB">
        <w:t xml:space="preserve">(1) The validity of the removal order </w:t>
      </w:r>
      <w:r w:rsidR="003E0C0F">
        <w:t>is</w:t>
      </w:r>
      <w:r w:rsidR="00184629" w:rsidRPr="00EB7EEB">
        <w:t xml:space="preserve"> the subject of a judicial proceeding. The location </w:t>
      </w:r>
      <w:r w:rsidR="00184629" w:rsidRPr="00EB7EEB">
        <w:lastRenderedPageBreak/>
        <w:t xml:space="preserve">of the judicial proceeding </w:t>
      </w:r>
      <w:r w:rsidR="003E0C0F">
        <w:t>i</w:t>
      </w:r>
      <w:r w:rsidR="003E0C0F" w:rsidRPr="00EB7EEB">
        <w:t>s</w:t>
      </w:r>
      <w:r w:rsidR="003E0C0F">
        <w:t xml:space="preserve"> </w:t>
      </w:r>
      <w:r w:rsidR="00121A01">
        <w:t>the</w:t>
      </w:r>
      <w:r w:rsidR="00184629" w:rsidRPr="00EB7EEB">
        <w:t xml:space="preserve"> U.S. Court of Appeals for the Second Circuit.  The proceeding </w:t>
      </w:r>
      <w:r w:rsidR="003E0C0F">
        <w:t>is a Petition for Review that is currently pending</w:t>
      </w:r>
      <w:r w:rsidR="00184629" w:rsidRPr="00EB7EEB">
        <w:t xml:space="preserve">. </w:t>
      </w:r>
    </w:p>
    <w:p w14:paraId="78EA5322" w14:textId="7FB1B3CA" w:rsidR="00184629" w:rsidRPr="00EB7EEB" w:rsidRDefault="0021158E" w:rsidP="0018462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rPr>
      </w:pPr>
      <w:r>
        <w:tab/>
      </w:r>
      <w:r w:rsidR="00184629" w:rsidRPr="00EB7EEB">
        <w:t xml:space="preserve">(2) Respondent is not currently the subject of a criminal proceeding under the Act.  </w:t>
      </w:r>
    </w:p>
    <w:p w14:paraId="508449F8" w14:textId="5F4B410B" w:rsidR="00184629" w:rsidRPr="00EB7EEB" w:rsidRDefault="0021158E" w:rsidP="0018462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ab/>
      </w:r>
      <w:r w:rsidR="00184629" w:rsidRPr="00EB7EEB">
        <w:t>(3) Respondent is not currently the subject of any pending criminal proceeding under the Act.</w:t>
      </w:r>
    </w:p>
    <w:p w14:paraId="7E168A6E" w14:textId="77777777" w:rsidR="00184629" w:rsidRPr="00EB7EEB" w:rsidRDefault="00184629" w:rsidP="0018462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u w:val="single"/>
        </w:rPr>
      </w:pPr>
      <w:r w:rsidRPr="00EB7EEB">
        <w:rPr>
          <w:b/>
        </w:rPr>
        <w:t>III.</w:t>
      </w:r>
      <w:r w:rsidRPr="00EB7EEB">
        <w:tab/>
      </w:r>
      <w:r w:rsidRPr="00EB7EEB">
        <w:rPr>
          <w:b/>
          <w:u w:val="single"/>
        </w:rPr>
        <w:t>STANDARD FOR RECONSIDERATION</w:t>
      </w:r>
    </w:p>
    <w:p w14:paraId="41C987E9" w14:textId="77777777" w:rsidR="00184629" w:rsidRPr="00EB7EEB" w:rsidRDefault="00184629" w:rsidP="0018462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00EB7EEB">
        <w:tab/>
        <w:t>A motion to reconsider shall specify the errors of law or fact in the previous order and shall be supported by pertinent authority.  INA § 240(c)(6)(C); 8 C.F.R. § 1003.3(b)(1).  In general, a respondent may file one motion to reconsider within 30 days of the date of a final removal order.  INA § 240(c)(6)(</w:t>
      </w:r>
      <w:proofErr w:type="gramStart"/>
      <w:r w:rsidRPr="00EB7EEB">
        <w:t>A)&amp;</w:t>
      </w:r>
      <w:proofErr w:type="gramEnd"/>
      <w:r w:rsidRPr="00EB7EEB">
        <w:t xml:space="preserve">(B), 8 C.F.R. § 1003.2(b)(2).   </w:t>
      </w:r>
    </w:p>
    <w:p w14:paraId="28CE4F3D" w14:textId="351ABBE9" w:rsidR="00B83355" w:rsidRDefault="00184629" w:rsidP="00B83355">
      <w:pPr>
        <w:spacing w:line="480" w:lineRule="auto"/>
        <w:ind w:firstLine="720"/>
      </w:pPr>
      <w:r w:rsidRPr="00EB7EEB">
        <w:t xml:space="preserve">The Board issued its decision in Respondent’s case on </w:t>
      </w:r>
      <w:r w:rsidR="005E6195">
        <w:t>March 3, 2017</w:t>
      </w:r>
      <w:r w:rsidRPr="00EB7EEB">
        <w:t xml:space="preserve">. The Board should treat the instant motion as a timely filed statutory motion to reconsider because Respondent merits equitable tolling of the time and numeric limitations.  </w:t>
      </w:r>
      <w:r w:rsidRPr="00EB7EEB">
        <w:rPr>
          <w:i/>
        </w:rPr>
        <w:t>See</w:t>
      </w:r>
      <w:r w:rsidR="00121A01">
        <w:rPr>
          <w:i/>
        </w:rPr>
        <w:t xml:space="preserve"> infra</w:t>
      </w:r>
      <w:r w:rsidRPr="00EB7EEB">
        <w:rPr>
          <w:i/>
        </w:rPr>
        <w:t xml:space="preserve"> </w:t>
      </w:r>
      <w:r w:rsidRPr="00EB7EEB">
        <w:t xml:space="preserve">§ IV.B.; </w:t>
      </w:r>
      <w:r w:rsidRPr="00EB7EEB">
        <w:rPr>
          <w:i/>
        </w:rPr>
        <w:t xml:space="preserve">see also </w:t>
      </w:r>
      <w:r w:rsidRPr="00EB7EEB">
        <w:t xml:space="preserve">8 C.F.R. § 1003.1(d)(1)(ii) (“a panel or Board member to whom a case is assigned may take any action consistent with their authorities under the Act and the regulations as is appropriate and necessary for the disposition of the case.”). </w:t>
      </w:r>
    </w:p>
    <w:p w14:paraId="3A91A411" w14:textId="6D3746D5" w:rsidR="00184629" w:rsidRPr="00EB7EEB" w:rsidRDefault="00184629" w:rsidP="00B83355">
      <w:pPr>
        <w:spacing w:line="480" w:lineRule="auto"/>
        <w:ind w:firstLine="720"/>
      </w:pPr>
      <w:r w:rsidRPr="00EB7EEB">
        <w:t>Further, the instant motion is not barred pursuant to the regulatory departure bar</w:t>
      </w:r>
      <w:r w:rsidR="00F24284">
        <w:t xml:space="preserve"> because the</w:t>
      </w:r>
      <w:r w:rsidR="00226CE5">
        <w:t xml:space="preserve"> Respondent has not departed from the United States and because the</w:t>
      </w:r>
      <w:r w:rsidR="00F24284">
        <w:t xml:space="preserve"> Second Circuit has held</w:t>
      </w:r>
      <w:r w:rsidR="00D1183F">
        <w:t xml:space="preserve"> that</w:t>
      </w:r>
      <w:r w:rsidR="00F24284">
        <w:t xml:space="preserve"> the departure bar </w:t>
      </w:r>
      <w:r w:rsidR="00D1183F">
        <w:t xml:space="preserve">is </w:t>
      </w:r>
      <w:r w:rsidR="00F24284">
        <w:t>invalid for statutory motions</w:t>
      </w:r>
      <w:r w:rsidRPr="00EB7EEB">
        <w:t xml:space="preserve">. 8 C.F.R. § 1003.2(d); </w:t>
      </w:r>
      <w:r w:rsidRPr="00EB7EEB">
        <w:rPr>
          <w:i/>
        </w:rPr>
        <w:t>see</w:t>
      </w:r>
      <w:r w:rsidR="00121A01">
        <w:rPr>
          <w:i/>
        </w:rPr>
        <w:t xml:space="preserve"> infra</w:t>
      </w:r>
      <w:r w:rsidRPr="00EB7EEB">
        <w:rPr>
          <w:i/>
        </w:rPr>
        <w:t xml:space="preserve"> </w:t>
      </w:r>
      <w:r w:rsidRPr="00EB7EEB">
        <w:t>§ IV.C</w:t>
      </w:r>
      <w:r w:rsidR="00121A01">
        <w:t>.</w:t>
      </w:r>
      <w:r w:rsidRPr="00EB7EEB">
        <w:t xml:space="preserve"> </w:t>
      </w:r>
      <w:r w:rsidRPr="00EB7EEB">
        <w:rPr>
          <w:i/>
        </w:rPr>
        <w:t xml:space="preserve"> </w:t>
      </w:r>
    </w:p>
    <w:p w14:paraId="004FEA22" w14:textId="77777777" w:rsidR="00184629" w:rsidRPr="00EB7EEB" w:rsidRDefault="00184629" w:rsidP="0018462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b/>
          <w:u w:val="single"/>
        </w:rPr>
      </w:pPr>
      <w:r w:rsidRPr="00EB7EEB">
        <w:rPr>
          <w:b/>
        </w:rPr>
        <w:t>IV.</w:t>
      </w:r>
      <w:r w:rsidRPr="00EB7EEB">
        <w:rPr>
          <w:b/>
        </w:rPr>
        <w:tab/>
      </w:r>
      <w:r w:rsidRPr="00EB7EEB">
        <w:rPr>
          <w:b/>
          <w:u w:val="single"/>
        </w:rPr>
        <w:t>ARGUMENT</w:t>
      </w:r>
    </w:p>
    <w:p w14:paraId="14D5D88C" w14:textId="052064BC" w:rsidR="00184629" w:rsidRPr="00EB7EEB" w:rsidRDefault="00A5608F" w:rsidP="00184629">
      <w:pPr>
        <w:pStyle w:val="ListParagraph"/>
        <w:numPr>
          <w:ilvl w:val="0"/>
          <w:numId w:val="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The Second Circuit Held in </w:t>
      </w:r>
      <w:proofErr w:type="spellStart"/>
      <w:r w:rsidR="00553D23">
        <w:rPr>
          <w:b/>
          <w:i/>
        </w:rPr>
        <w:t>Obeya</w:t>
      </w:r>
      <w:proofErr w:type="spellEnd"/>
      <w:r w:rsidR="00553D23">
        <w:rPr>
          <w:b/>
        </w:rPr>
        <w:t xml:space="preserve"> </w:t>
      </w:r>
      <w:r>
        <w:rPr>
          <w:b/>
        </w:rPr>
        <w:t>That</w:t>
      </w:r>
      <w:r w:rsidR="00553D23">
        <w:rPr>
          <w:b/>
        </w:rPr>
        <w:t xml:space="preserve"> Convictions Under N.Y.P.L</w:t>
      </w:r>
      <w:r w:rsidR="00184629" w:rsidRPr="00EB7EEB">
        <w:rPr>
          <w:b/>
        </w:rPr>
        <w:t>.</w:t>
      </w:r>
      <w:r w:rsidR="00553D23">
        <w:rPr>
          <w:b/>
        </w:rPr>
        <w:t xml:space="preserve"> § 155.25 Entered Prior to </w:t>
      </w:r>
      <w:r w:rsidR="0012644A">
        <w:rPr>
          <w:b/>
        </w:rPr>
        <w:t>November 16, 2016</w:t>
      </w:r>
      <w:r w:rsidR="00553D23">
        <w:rPr>
          <w:b/>
        </w:rPr>
        <w:t xml:space="preserve"> Are Not Crimes Involving Moral Turpitude</w:t>
      </w:r>
      <w:r w:rsidR="001F0384">
        <w:rPr>
          <w:b/>
        </w:rPr>
        <w:t>; the Respondent’s § 155.25 Conviction Falls Squarely Within This Category</w:t>
      </w:r>
      <w:r w:rsidR="00553D23">
        <w:rPr>
          <w:b/>
        </w:rPr>
        <w:t>.</w:t>
      </w:r>
    </w:p>
    <w:p w14:paraId="6AE11D31" w14:textId="77777777" w:rsidR="00184629" w:rsidRPr="00EB7EEB" w:rsidRDefault="00184629" w:rsidP="0018462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0BC10D35" w14:textId="55669F05" w:rsidR="00007F7D" w:rsidRDefault="00184629" w:rsidP="00007F7D">
      <w:pPr>
        <w:spacing w:line="480" w:lineRule="auto"/>
        <w:ind w:firstLine="720"/>
      </w:pPr>
      <w:r w:rsidRPr="00EB7EEB">
        <w:lastRenderedPageBreak/>
        <w:t xml:space="preserve">In </w:t>
      </w:r>
      <w:proofErr w:type="spellStart"/>
      <w:r w:rsidR="00AF59DF">
        <w:rPr>
          <w:i/>
        </w:rPr>
        <w:t>Obeya</w:t>
      </w:r>
      <w:proofErr w:type="spellEnd"/>
      <w:r w:rsidR="00AF59DF" w:rsidRPr="00EB7EEB">
        <w:rPr>
          <w:i/>
        </w:rPr>
        <w:t xml:space="preserve"> </w:t>
      </w:r>
      <w:r w:rsidRPr="00EB7EEB">
        <w:rPr>
          <w:i/>
        </w:rPr>
        <w:t>v. Sessions</w:t>
      </w:r>
      <w:r w:rsidRPr="00EB7EEB">
        <w:t xml:space="preserve">, the U.S. Court of Appeals for the Second Circuit </w:t>
      </w:r>
      <w:r w:rsidR="00007F7D">
        <w:t>held that under the categorical approach, conviction</w:t>
      </w:r>
      <w:r w:rsidR="00F31D84">
        <w:t>s</w:t>
      </w:r>
      <w:r w:rsidR="00007F7D">
        <w:t xml:space="preserve"> under</w:t>
      </w:r>
      <w:r w:rsidR="00F82840">
        <w:t xml:space="preserve"> N.Y. Penal</w:t>
      </w:r>
      <w:r w:rsidRPr="00EB7EEB">
        <w:t xml:space="preserve"> Law § </w:t>
      </w:r>
      <w:r w:rsidR="00AF59DF">
        <w:t>155.25</w:t>
      </w:r>
      <w:r w:rsidR="00F31D84">
        <w:t xml:space="preserve"> entered prior to </w:t>
      </w:r>
      <w:r w:rsidR="008B041A">
        <w:t>November 16, 2016</w:t>
      </w:r>
      <w:r w:rsidR="00F31D84">
        <w:t xml:space="preserve"> are</w:t>
      </w:r>
      <w:r w:rsidRPr="00EB7EEB">
        <w:t xml:space="preserve"> </w:t>
      </w:r>
      <w:r w:rsidR="00007F7D">
        <w:t>not</w:t>
      </w:r>
      <w:r w:rsidR="00007F7D" w:rsidRPr="00EB7EEB">
        <w:t xml:space="preserve"> </w:t>
      </w:r>
      <w:r w:rsidR="00AF59DF">
        <w:t>CIMT</w:t>
      </w:r>
      <w:r w:rsidR="00F31D84">
        <w:t>s</w:t>
      </w:r>
      <w:r w:rsidRPr="00EB7EEB">
        <w:t>.</w:t>
      </w:r>
      <w:r w:rsidR="00A5608F">
        <w:t xml:space="preserve"> </w:t>
      </w:r>
      <w:r w:rsidR="00F31D84">
        <w:t xml:space="preserve">Under </w:t>
      </w:r>
      <w:proofErr w:type="spellStart"/>
      <w:r w:rsidR="00F31D84">
        <w:rPr>
          <w:i/>
        </w:rPr>
        <w:t>Obeya</w:t>
      </w:r>
      <w:proofErr w:type="spellEnd"/>
      <w:r w:rsidR="00F31D84">
        <w:t>, the Respondent’s conviction is not a CIMT and she is not deportable under INA §237(a)(2)(A)(</w:t>
      </w:r>
      <w:proofErr w:type="spellStart"/>
      <w:r w:rsidR="00F31D84">
        <w:t>i</w:t>
      </w:r>
      <w:proofErr w:type="spellEnd"/>
      <w:r w:rsidR="00F31D84">
        <w:t xml:space="preserve">) or (ii). </w:t>
      </w:r>
    </w:p>
    <w:p w14:paraId="0DAB011F" w14:textId="10B54AD4" w:rsidR="00FC151C" w:rsidRDefault="00CC5CFF" w:rsidP="00007F7D">
      <w:pPr>
        <w:spacing w:line="480" w:lineRule="auto"/>
        <w:ind w:firstLine="720"/>
      </w:pPr>
      <w:r>
        <w:t>In</w:t>
      </w:r>
      <w:r w:rsidR="0033682A">
        <w:rPr>
          <w:i/>
        </w:rPr>
        <w:t xml:space="preserve"> </w:t>
      </w:r>
      <w:proofErr w:type="spellStart"/>
      <w:r w:rsidR="0033682A">
        <w:rPr>
          <w:i/>
        </w:rPr>
        <w:t>Obeya</w:t>
      </w:r>
      <w:proofErr w:type="spellEnd"/>
      <w:r w:rsidR="002673CD">
        <w:t>, the Second Circuit applied the categorical approach to identify that for decades, the Board’s generic definition of a CIMT theft offense required an intent to permanently deprive the owner of property.</w:t>
      </w:r>
      <w:r w:rsidR="00CE6BA2">
        <w:t xml:space="preserve"> </w:t>
      </w:r>
      <w:r w:rsidR="00CE6BA2">
        <w:rPr>
          <w:i/>
        </w:rPr>
        <w:t xml:space="preserve">See </w:t>
      </w:r>
      <w:proofErr w:type="spellStart"/>
      <w:r w:rsidR="00CE6BA2">
        <w:rPr>
          <w:i/>
        </w:rPr>
        <w:t>Obeya</w:t>
      </w:r>
      <w:proofErr w:type="spellEnd"/>
      <w:r w:rsidR="00CE6BA2">
        <w:t>, 884 F.3d at 445 (“</w:t>
      </w:r>
      <w:r w:rsidR="00514F6D">
        <w:t>from the Board’s earliest day</w:t>
      </w:r>
      <w:r w:rsidR="00A77FED">
        <w:t>s it has held that a theft offense categorically involves moral turpitude if—and only if—it is committed with the intent to permanently deprive an owner of property”</w:t>
      </w:r>
      <w:r w:rsidR="00CE6BA2">
        <w:t xml:space="preserve">) (internal </w:t>
      </w:r>
      <w:r w:rsidR="00A77FED">
        <w:t>modifications</w:t>
      </w:r>
      <w:r w:rsidR="00CE6BA2">
        <w:t xml:space="preserve"> omitted)</w:t>
      </w:r>
      <w:r w:rsidR="00AE3039">
        <w:t>.</w:t>
      </w:r>
      <w:r w:rsidR="00131158">
        <w:t xml:space="preserve"> </w:t>
      </w:r>
      <w:r w:rsidR="00A3717B">
        <w:t>T</w:t>
      </w:r>
      <w:r w:rsidR="00B47343">
        <w:t xml:space="preserve">he Board’s new generic definition announced in </w:t>
      </w:r>
      <w:r w:rsidR="00B47343">
        <w:rPr>
          <w:i/>
        </w:rPr>
        <w:t>Matter of Diaz-Lizarraga</w:t>
      </w:r>
      <w:r w:rsidR="00A3717B">
        <w:rPr>
          <w:i/>
        </w:rPr>
        <w:t xml:space="preserve"> </w:t>
      </w:r>
      <w:r w:rsidR="00A3717B">
        <w:t>no longer</w:t>
      </w:r>
      <w:r w:rsidR="003C74BB">
        <w:t xml:space="preserve"> require</w:t>
      </w:r>
      <w:r w:rsidR="00A3717B">
        <w:t>s</w:t>
      </w:r>
      <w:r w:rsidR="003C74BB">
        <w:t xml:space="preserve"> an intent to permanently deprive</w:t>
      </w:r>
      <w:r w:rsidR="00A3717B">
        <w:t xml:space="preserve"> for a conviction to</w:t>
      </w:r>
      <w:r w:rsidR="003C74BB">
        <w:t xml:space="preserve"> constitute a theft CIMT</w:t>
      </w:r>
      <w:r w:rsidR="00A3717B">
        <w:t>, provided the conviction</w:t>
      </w:r>
      <w:r w:rsidR="004C71AA">
        <w:t xml:space="preserve"> requires </w:t>
      </w:r>
      <w:r w:rsidR="00D82E81">
        <w:t xml:space="preserve">“an intent to deprive the owner … where the owner’s property rights are substantially eroded.” </w:t>
      </w:r>
      <w:proofErr w:type="spellStart"/>
      <w:r w:rsidR="00D82E81">
        <w:rPr>
          <w:i/>
        </w:rPr>
        <w:t>Obeya</w:t>
      </w:r>
      <w:proofErr w:type="spellEnd"/>
      <w:r w:rsidR="00D82E81">
        <w:t>, 884 F.3d at 444 (internal quotation omitted).</w:t>
      </w:r>
      <w:r w:rsidR="001F0384">
        <w:t xml:space="preserve"> The Court in </w:t>
      </w:r>
      <w:proofErr w:type="spellStart"/>
      <w:r w:rsidR="001F0384">
        <w:rPr>
          <w:i/>
        </w:rPr>
        <w:t>Obeya</w:t>
      </w:r>
      <w:proofErr w:type="spellEnd"/>
      <w:r w:rsidR="001F0384">
        <w:t xml:space="preserve"> found the </w:t>
      </w:r>
      <w:r w:rsidR="00996E30">
        <w:t xml:space="preserve">Board’s new generic definition announced in </w:t>
      </w:r>
      <w:r w:rsidR="00996E30">
        <w:rPr>
          <w:i/>
        </w:rPr>
        <w:t>Diaz-Lizarraga</w:t>
      </w:r>
      <w:r w:rsidR="00996E30">
        <w:t xml:space="preserve"> is </w:t>
      </w:r>
      <w:r w:rsidR="007D7F20">
        <w:t>“</w:t>
      </w:r>
      <w:r w:rsidR="00996E30">
        <w:t>a new rule</w:t>
      </w:r>
      <w:r w:rsidR="007D7F20">
        <w:t>”</w:t>
      </w:r>
      <w:r w:rsidR="00996E30">
        <w:t>, rather than a refinement of an existing rule.</w:t>
      </w:r>
      <w:r w:rsidR="007D7F20">
        <w:t xml:space="preserve"> </w:t>
      </w:r>
      <w:proofErr w:type="spellStart"/>
      <w:r w:rsidR="007D7F20">
        <w:rPr>
          <w:i/>
        </w:rPr>
        <w:t>Obeya</w:t>
      </w:r>
      <w:proofErr w:type="spellEnd"/>
      <w:r w:rsidR="007D7F20">
        <w:t>, 884 F.3d at 446.</w:t>
      </w:r>
      <w:r w:rsidR="00996E30">
        <w:t xml:space="preserve"> </w:t>
      </w:r>
      <w:r w:rsidR="00D27BA4">
        <w:t xml:space="preserve">The Court then applied a five-factor retroactivity test to find that the new rule could not be retroactively applied to Mr. </w:t>
      </w:r>
      <w:proofErr w:type="spellStart"/>
      <w:r w:rsidR="00D27BA4">
        <w:t>Obeya</w:t>
      </w:r>
      <w:proofErr w:type="spellEnd"/>
      <w:r w:rsidR="00D27BA4">
        <w:t xml:space="preserve"> or to others similarly situated.</w:t>
      </w:r>
      <w:r w:rsidR="007D7F20">
        <w:t xml:space="preserve"> </w:t>
      </w:r>
      <w:r w:rsidR="007D7F20">
        <w:rPr>
          <w:i/>
        </w:rPr>
        <w:t>See id.</w:t>
      </w:r>
      <w:r w:rsidR="007D7F20">
        <w:t xml:space="preserve"> at 445-49.</w:t>
      </w:r>
      <w:r w:rsidR="00D27BA4">
        <w:t xml:space="preserve"> Ms.  is in the precise same legal position as Mr. </w:t>
      </w:r>
      <w:proofErr w:type="spellStart"/>
      <w:r w:rsidR="00D27BA4">
        <w:t>Obeya</w:t>
      </w:r>
      <w:proofErr w:type="spellEnd"/>
      <w:r w:rsidR="00D27BA4">
        <w:t xml:space="preserve">. The Court’s decision in </w:t>
      </w:r>
      <w:proofErr w:type="spellStart"/>
      <w:r w:rsidR="00D27BA4">
        <w:rPr>
          <w:i/>
        </w:rPr>
        <w:t>Obeya</w:t>
      </w:r>
      <w:proofErr w:type="spellEnd"/>
      <w:r w:rsidR="00D27BA4">
        <w:t xml:space="preserve"> therefore means her conviction is not a deportable CIMT.</w:t>
      </w:r>
    </w:p>
    <w:p w14:paraId="30758D79" w14:textId="6FB603E4" w:rsidR="00D27BA4" w:rsidRPr="00506D75" w:rsidRDefault="004C1507" w:rsidP="00007F7D">
      <w:pPr>
        <w:spacing w:line="480" w:lineRule="auto"/>
        <w:ind w:firstLine="720"/>
      </w:pPr>
      <w:r>
        <w:t xml:space="preserve">Both Mr. </w:t>
      </w:r>
      <w:proofErr w:type="spellStart"/>
      <w:r>
        <w:t>Obeya</w:t>
      </w:r>
      <w:proofErr w:type="spellEnd"/>
      <w:r>
        <w:t xml:space="preserve"> and Ms.  were admitted as lawful permanent residents and convicted under N.Y.P.L. § 155.25 prior to the Board’s decision in </w:t>
      </w:r>
      <w:r>
        <w:rPr>
          <w:i/>
        </w:rPr>
        <w:t>Diaz-Lizarraga</w:t>
      </w:r>
      <w:r>
        <w:t>.</w:t>
      </w:r>
      <w:r w:rsidR="00004BFA">
        <w:t xml:space="preserve"> </w:t>
      </w:r>
      <w:r w:rsidR="00004BFA">
        <w:rPr>
          <w:i/>
        </w:rPr>
        <w:t xml:space="preserve">See </w:t>
      </w:r>
      <w:proofErr w:type="spellStart"/>
      <w:r w:rsidR="00004BFA">
        <w:rPr>
          <w:i/>
        </w:rPr>
        <w:t>Obeya</w:t>
      </w:r>
      <w:proofErr w:type="spellEnd"/>
      <w:r w:rsidR="00004BFA">
        <w:t xml:space="preserve">, 884 F.3d at 444 (Mr. </w:t>
      </w:r>
      <w:proofErr w:type="spellStart"/>
      <w:r w:rsidR="00004BFA">
        <w:t>Obeya</w:t>
      </w:r>
      <w:proofErr w:type="spellEnd"/>
      <w:r w:rsidR="00004BFA">
        <w:t xml:space="preserve"> was admitted as a lawful permanent resident in 2004 and pleaded guilty under </w:t>
      </w:r>
      <w:r w:rsidR="00D11A8C">
        <w:t xml:space="preserve">§ 155.25 “five years later”); Notice to Appear (Ex. A) (charging that Ms.  was admitted as a lawful </w:t>
      </w:r>
      <w:r w:rsidR="00D11A8C">
        <w:lastRenderedPageBreak/>
        <w:t>permanent resident in 2004 and convicted under § 155.25 in 2009).</w:t>
      </w:r>
      <w:r>
        <w:t xml:space="preserve"> </w:t>
      </w:r>
      <w:r w:rsidR="0031601B">
        <w:t xml:space="preserve">The five-factor retroactivity test compels the same result in these two cases to avoid arbitrary and capricious results. </w:t>
      </w:r>
      <w:r w:rsidR="00C27E3A">
        <w:t xml:space="preserve">There is no legal distinction whatsoever between the noncitizens in these two cases </w:t>
      </w:r>
      <w:r w:rsidR="0070203D">
        <w:t xml:space="preserve">with respect to the impact of </w:t>
      </w:r>
      <w:proofErr w:type="spellStart"/>
      <w:r w:rsidR="0070203D">
        <w:rPr>
          <w:i/>
        </w:rPr>
        <w:t>Obeya</w:t>
      </w:r>
      <w:proofErr w:type="spellEnd"/>
      <w:r w:rsidR="0070203D">
        <w:t xml:space="preserve"> on whether a pre-</w:t>
      </w:r>
      <w:r w:rsidR="0070203D">
        <w:rPr>
          <w:i/>
        </w:rPr>
        <w:t>Diaz-Lizarraga</w:t>
      </w:r>
      <w:r w:rsidR="0070203D">
        <w:t xml:space="preserve"> conviction under N.Y.P.L.§ 155.25 is a CIMT. With respect to the third retroactivity factor, which asks whether the party relied on the prior rule,</w:t>
      </w:r>
      <w:r w:rsidR="0058450D">
        <w:t xml:space="preserve"> “the critical question is not whether a party actually relied on the old law, but whether such reliance would have been reasonable.” </w:t>
      </w:r>
      <w:proofErr w:type="spellStart"/>
      <w:r w:rsidR="0058450D">
        <w:rPr>
          <w:i/>
        </w:rPr>
        <w:t>Obeya</w:t>
      </w:r>
      <w:proofErr w:type="spellEnd"/>
      <w:r w:rsidR="0058450D">
        <w:t xml:space="preserve">, </w:t>
      </w:r>
      <w:r w:rsidR="001E771E">
        <w:t>884 F.3d at</w:t>
      </w:r>
      <w:r w:rsidR="001746D7">
        <w:t xml:space="preserve"> 448</w:t>
      </w:r>
      <w:r w:rsidR="0058450D">
        <w:t xml:space="preserve">. </w:t>
      </w:r>
      <w:r w:rsidR="004042DA">
        <w:t xml:space="preserve">The Court conducted no inquiry into the specific circumstances of Mr. </w:t>
      </w:r>
      <w:proofErr w:type="spellStart"/>
      <w:r w:rsidR="004042DA">
        <w:t>Obeya’s</w:t>
      </w:r>
      <w:proofErr w:type="spellEnd"/>
      <w:r w:rsidR="004042DA">
        <w:t xml:space="preserve"> case</w:t>
      </w:r>
      <w:r w:rsidR="009171D7">
        <w:t xml:space="preserve">. Rather, the Court </w:t>
      </w:r>
      <w:r w:rsidR="00AA016A">
        <w:t xml:space="preserve">found that the Board had had a clear rule on CIMT theft deportability prior to </w:t>
      </w:r>
      <w:r w:rsidR="00AA016A">
        <w:rPr>
          <w:i/>
        </w:rPr>
        <w:t>Diaz-Lizarraga</w:t>
      </w:r>
      <w:r w:rsidR="00AA016A">
        <w:t xml:space="preserve">, and that it was </w:t>
      </w:r>
      <w:r w:rsidR="008E670A">
        <w:t xml:space="preserve">“eminently </w:t>
      </w:r>
      <w:r w:rsidR="00AA016A">
        <w:t>reasonable</w:t>
      </w:r>
      <w:r w:rsidR="008E670A">
        <w:t>”</w:t>
      </w:r>
      <w:r w:rsidR="00AA016A">
        <w:t xml:space="preserve"> for noncitizen defendants to rely on that rule when entering their guilty pleas.</w:t>
      </w:r>
      <w:r w:rsidR="001746D7">
        <w:t xml:space="preserve"> </w:t>
      </w:r>
      <w:r w:rsidR="001746D7">
        <w:rPr>
          <w:i/>
        </w:rPr>
        <w:t xml:space="preserve">See </w:t>
      </w:r>
      <w:proofErr w:type="spellStart"/>
      <w:r w:rsidR="001746D7">
        <w:rPr>
          <w:i/>
        </w:rPr>
        <w:t>Obeya</w:t>
      </w:r>
      <w:proofErr w:type="spellEnd"/>
      <w:r w:rsidR="001746D7">
        <w:t>, 884 F.3d at</w:t>
      </w:r>
      <w:r w:rsidR="008E670A">
        <w:t xml:space="preserve"> 448.</w:t>
      </w:r>
      <w:r w:rsidR="005F160B">
        <w:t xml:space="preserve"> </w:t>
      </w:r>
      <w:r w:rsidR="00AA016A">
        <w:t xml:space="preserve">Ms.  inarguably entered her guilty plea </w:t>
      </w:r>
      <w:r w:rsidR="001E1754">
        <w:t xml:space="preserve">at a time when the Board’s prior rule was in effect. </w:t>
      </w:r>
      <w:r w:rsidR="00506D75">
        <w:t xml:space="preserve">The </w:t>
      </w:r>
      <w:proofErr w:type="spellStart"/>
      <w:proofErr w:type="gramStart"/>
      <w:r w:rsidR="00506D75">
        <w:rPr>
          <w:i/>
        </w:rPr>
        <w:t>Obeya</w:t>
      </w:r>
      <w:proofErr w:type="spellEnd"/>
      <w:r w:rsidR="00506D75">
        <w:rPr>
          <w:i/>
        </w:rPr>
        <w:t xml:space="preserve"> </w:t>
      </w:r>
      <w:r w:rsidR="00506D75">
        <w:t xml:space="preserve"> decision</w:t>
      </w:r>
      <w:proofErr w:type="gramEnd"/>
      <w:r w:rsidR="00506D75">
        <w:t xml:space="preserve"> settles this question in her case.</w:t>
      </w:r>
    </w:p>
    <w:p w14:paraId="37EBA923" w14:textId="4E8CA069" w:rsidR="00184629" w:rsidRPr="00EB7EEB" w:rsidRDefault="00184629" w:rsidP="00007F7D">
      <w:pPr>
        <w:spacing w:line="480" w:lineRule="auto"/>
        <w:ind w:firstLine="720"/>
      </w:pPr>
      <w:r w:rsidRPr="00EB7EEB">
        <w:t xml:space="preserve">As such, the Board should grant reconsideration and terminate removal proceedings against </w:t>
      </w:r>
      <w:proofErr w:type="gramStart"/>
      <w:r w:rsidRPr="00EB7EEB">
        <w:t>M</w:t>
      </w:r>
      <w:r w:rsidR="00506D75">
        <w:t xml:space="preserve">s. </w:t>
      </w:r>
      <w:r w:rsidRPr="00EB7EEB">
        <w:t>.</w:t>
      </w:r>
      <w:proofErr w:type="gramEnd"/>
      <w:r w:rsidRPr="00EB7EEB">
        <w:t xml:space="preserve"> </w:t>
      </w:r>
      <w:r w:rsidR="00A550D2">
        <w:t xml:space="preserve">Alternatively, the Board should remand to the Immigration Judge for </w:t>
      </w:r>
      <w:r w:rsidR="00506D75">
        <w:t xml:space="preserve">application of </w:t>
      </w:r>
      <w:proofErr w:type="spellStart"/>
      <w:r w:rsidR="00506D75">
        <w:rPr>
          <w:i/>
        </w:rPr>
        <w:t>Obeya</w:t>
      </w:r>
      <w:proofErr w:type="spellEnd"/>
      <w:r w:rsidR="00506D75">
        <w:t xml:space="preserve"> to Ms. ’s case and for further proceedings.</w:t>
      </w:r>
    </w:p>
    <w:p w14:paraId="66C46D5E" w14:textId="77777777" w:rsidR="00184629" w:rsidRPr="00EB7EEB" w:rsidRDefault="00184629" w:rsidP="00184629">
      <w:pPr>
        <w:autoSpaceDE w:val="0"/>
        <w:autoSpaceDN w:val="0"/>
        <w:adjustRightInd w:val="0"/>
        <w:ind w:left="720" w:hanging="720"/>
        <w:jc w:val="both"/>
        <w:rPr>
          <w:iCs/>
        </w:rPr>
      </w:pPr>
      <w:r w:rsidRPr="00EB7EEB">
        <w:rPr>
          <w:b/>
        </w:rPr>
        <w:t>B.</w:t>
      </w:r>
      <w:r w:rsidRPr="00EB7EEB">
        <w:rPr>
          <w:b/>
          <w:iCs/>
        </w:rPr>
        <w:t xml:space="preserve"> </w:t>
      </w:r>
      <w:r w:rsidRPr="00EB7EEB">
        <w:rPr>
          <w:b/>
          <w:iCs/>
        </w:rPr>
        <w:tab/>
        <w:t xml:space="preserve">The Board Should Treat the Instant Motion as a Timely Filed Statutory Motion because Respondent Merits Equitable Tolling of the Time and Numerical Limitations. </w:t>
      </w:r>
    </w:p>
    <w:p w14:paraId="18A49E32" w14:textId="77777777" w:rsidR="00184629" w:rsidRPr="00EB7EEB" w:rsidRDefault="00184629" w:rsidP="00184629">
      <w:pPr>
        <w:autoSpaceDE w:val="0"/>
        <w:autoSpaceDN w:val="0"/>
        <w:adjustRightInd w:val="0"/>
        <w:jc w:val="both"/>
        <w:rPr>
          <w:iCs/>
        </w:rPr>
      </w:pPr>
    </w:p>
    <w:p w14:paraId="7E559EFB" w14:textId="77777777" w:rsidR="00184629" w:rsidRPr="00EB7EEB" w:rsidRDefault="00184629" w:rsidP="00184629">
      <w:pPr>
        <w:autoSpaceDE w:val="0"/>
        <w:autoSpaceDN w:val="0"/>
        <w:adjustRightInd w:val="0"/>
        <w:jc w:val="both"/>
        <w:rPr>
          <w:b/>
        </w:rPr>
      </w:pPr>
      <w:r w:rsidRPr="00EB7EEB">
        <w:rPr>
          <w:iCs/>
        </w:rPr>
        <w:tab/>
      </w:r>
      <w:r w:rsidRPr="00EB7EEB">
        <w:rPr>
          <w:b/>
        </w:rPr>
        <w:t>1.</w:t>
      </w:r>
      <w:r w:rsidRPr="00EB7EEB">
        <w:rPr>
          <w:b/>
        </w:rPr>
        <w:tab/>
        <w:t>Standard for Equitable Tolling</w:t>
      </w:r>
    </w:p>
    <w:p w14:paraId="35C0F394" w14:textId="77777777" w:rsidR="00184629" w:rsidRPr="00EB7EEB" w:rsidRDefault="00184629" w:rsidP="00184629">
      <w:pPr>
        <w:autoSpaceDE w:val="0"/>
        <w:autoSpaceDN w:val="0"/>
        <w:adjustRightInd w:val="0"/>
        <w:jc w:val="both"/>
        <w:rPr>
          <w:b/>
        </w:rPr>
      </w:pPr>
    </w:p>
    <w:p w14:paraId="464D39ED" w14:textId="7F23FC61" w:rsidR="00184629" w:rsidRPr="00EB7EEB" w:rsidRDefault="00184629" w:rsidP="0018462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00EB7EEB">
        <w:tab/>
        <w:t xml:space="preserve">A motion to reconsider must be filed within 30 days of entry of a final administrative order of removal, </w:t>
      </w:r>
      <w:r w:rsidR="000F7643">
        <w:rPr>
          <w:i/>
        </w:rPr>
        <w:t xml:space="preserve">see </w:t>
      </w:r>
      <w:r w:rsidRPr="00EB7EEB">
        <w:t xml:space="preserve">INA § 240(c)(6)(B), or, under the doctrine of equitable tolling, as soon as practicable after finding out about an extraordinary circumstance that prevented timely filing.  </w:t>
      </w:r>
    </w:p>
    <w:p w14:paraId="1BB405AD" w14:textId="77777777" w:rsidR="00184629" w:rsidRPr="00EB7EEB" w:rsidRDefault="00184629" w:rsidP="0018462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Cs/>
        </w:rPr>
      </w:pPr>
      <w:r w:rsidRPr="00EB7EEB">
        <w:tab/>
        <w:t xml:space="preserve">The Supreme Court concisely and repeatedly has articulated the standard for determining whether an individual is “entitled to equitable tolling.”  </w:t>
      </w:r>
      <w:r w:rsidRPr="00EB7EEB">
        <w:rPr>
          <w:i/>
        </w:rPr>
        <w:t>See</w:t>
      </w:r>
      <w:r w:rsidRPr="00EB7EEB">
        <w:t>,</w:t>
      </w:r>
      <w:r w:rsidRPr="00EB7EEB">
        <w:rPr>
          <w:i/>
        </w:rPr>
        <w:t xml:space="preserve"> e</w:t>
      </w:r>
      <w:r w:rsidRPr="00EB7EEB">
        <w:t>.</w:t>
      </w:r>
      <w:r w:rsidRPr="00EB7EEB">
        <w:rPr>
          <w:i/>
        </w:rPr>
        <w:t>g</w:t>
      </w:r>
      <w:r w:rsidRPr="00EB7EEB">
        <w:t>.,</w:t>
      </w:r>
      <w:r w:rsidRPr="00EB7EEB">
        <w:rPr>
          <w:i/>
        </w:rPr>
        <w:t xml:space="preserve"> </w:t>
      </w:r>
      <w:r w:rsidRPr="00EB7EEB">
        <w:rPr>
          <w:bCs/>
          <w:i/>
        </w:rPr>
        <w:t>Holland v. Florida</w:t>
      </w:r>
      <w:r w:rsidRPr="00EB7EEB">
        <w:rPr>
          <w:bCs/>
        </w:rPr>
        <w:t>,</w:t>
      </w:r>
      <w:r w:rsidRPr="00EB7EEB">
        <w:rPr>
          <w:bCs/>
          <w:i/>
        </w:rPr>
        <w:t xml:space="preserve"> </w:t>
      </w:r>
      <w:r w:rsidRPr="00EB7EEB">
        <w:rPr>
          <w:bCs/>
        </w:rPr>
        <w:t xml:space="preserve">560 U.S. </w:t>
      </w:r>
      <w:r w:rsidRPr="00EB7EEB">
        <w:rPr>
          <w:bCs/>
        </w:rPr>
        <w:lastRenderedPageBreak/>
        <w:t xml:space="preserve">631, 632 (2010).  Specifically, an individual must show “‘(1) that he has been pursuing his rights diligently, and (2) that some extraordinary circumstance stood in his way and prevented timely filing.”  </w:t>
      </w:r>
      <w:r w:rsidRPr="00EB7EEB">
        <w:rPr>
          <w:bCs/>
          <w:i/>
        </w:rPr>
        <w:t>Id</w:t>
      </w:r>
      <w:r w:rsidRPr="00EB7EEB">
        <w:rPr>
          <w:bCs/>
          <w:i/>
        </w:rPr>
        <w:fldChar w:fldCharType="begin"/>
      </w:r>
      <w:r w:rsidRPr="00EB7EEB">
        <w:instrText xml:space="preserve"> TA \s "Holland v. Florida, 130 S. Ct. 2549 (2010)" </w:instrText>
      </w:r>
      <w:r w:rsidRPr="00EB7EEB">
        <w:rPr>
          <w:bCs/>
          <w:i/>
        </w:rPr>
        <w:fldChar w:fldCharType="end"/>
      </w:r>
      <w:r w:rsidRPr="00EB7EEB">
        <w:rPr>
          <w:bCs/>
          <w:i/>
        </w:rPr>
        <w:t xml:space="preserve">. </w:t>
      </w:r>
      <w:r w:rsidRPr="00EB7EEB">
        <w:rPr>
          <w:bCs/>
        </w:rPr>
        <w:t xml:space="preserve">(quoting </w:t>
      </w:r>
      <w:r w:rsidRPr="00EB7EEB">
        <w:rPr>
          <w:bCs/>
          <w:i/>
          <w:iCs/>
        </w:rPr>
        <w:t>Pace</w:t>
      </w:r>
      <w:r w:rsidRPr="00EB7EEB">
        <w:rPr>
          <w:bCs/>
        </w:rPr>
        <w:t xml:space="preserve"> </w:t>
      </w:r>
      <w:r w:rsidRPr="00EB7EEB">
        <w:rPr>
          <w:bCs/>
          <w:i/>
          <w:iCs/>
        </w:rPr>
        <w:t xml:space="preserve">v. </w:t>
      </w:r>
      <w:proofErr w:type="spellStart"/>
      <w:r w:rsidRPr="00EB7EEB">
        <w:rPr>
          <w:bCs/>
          <w:i/>
          <w:iCs/>
        </w:rPr>
        <w:t>DiGuglielmo</w:t>
      </w:r>
      <w:proofErr w:type="spellEnd"/>
      <w:r w:rsidRPr="00EB7EEB">
        <w:rPr>
          <w:bCs/>
        </w:rPr>
        <w:t xml:space="preserve">, 544 U.S. 408, 418 (2005)).  </w:t>
      </w:r>
      <w:r w:rsidRPr="00EB7EEB">
        <w:rPr>
          <w:bCs/>
          <w:i/>
        </w:rPr>
        <w:t xml:space="preserve">See also </w:t>
      </w:r>
      <w:r w:rsidRPr="00EB7EEB">
        <w:rPr>
          <w:bCs/>
          <w:i/>
          <w:iCs/>
        </w:rPr>
        <w:t>Credit Suisse Securities (USA) LLC v. Simmonds</w:t>
      </w:r>
      <w:r w:rsidRPr="00EB7EEB">
        <w:rPr>
          <w:bCs/>
        </w:rPr>
        <w:t xml:space="preserve">, 132 S. Ct. 1414, 1419 (2012); </w:t>
      </w:r>
      <w:r w:rsidRPr="00EB7EEB">
        <w:rPr>
          <w:bCs/>
          <w:i/>
        </w:rPr>
        <w:t>Lawrence v. Florida</w:t>
      </w:r>
      <w:r w:rsidRPr="00EB7EEB">
        <w:rPr>
          <w:bCs/>
        </w:rPr>
        <w:t>, 549 U.S. 327, 336 (2007)</w:t>
      </w:r>
      <w:r w:rsidRPr="00EB7EEB">
        <w:rPr>
          <w:bCs/>
        </w:rPr>
        <w:fldChar w:fldCharType="begin"/>
      </w:r>
      <w:r w:rsidRPr="00EB7EEB">
        <w:instrText xml:space="preserve"> TA \l "</w:instrText>
      </w:r>
      <w:r w:rsidRPr="00EB7EEB">
        <w:rPr>
          <w:bCs/>
          <w:i/>
        </w:rPr>
        <w:instrText>Lawrence v. Florida</w:instrText>
      </w:r>
      <w:r w:rsidRPr="00EB7EEB">
        <w:rPr>
          <w:bCs/>
        </w:rPr>
        <w:instrText>, 549 U.S. 327 (2007)</w:instrText>
      </w:r>
      <w:r w:rsidRPr="00EB7EEB">
        <w:instrText xml:space="preserve">" \s "Lawrence v. Florida, 549 U.S. 327 (2007)" \c 1 </w:instrText>
      </w:r>
      <w:r w:rsidRPr="00EB7EEB">
        <w:rPr>
          <w:bCs/>
        </w:rPr>
        <w:fldChar w:fldCharType="end"/>
      </w:r>
      <w:r w:rsidRPr="00EB7EEB">
        <w:rPr>
          <w:bCs/>
        </w:rPr>
        <w:t xml:space="preserve">.  </w:t>
      </w:r>
      <w:r w:rsidRPr="00EB7EEB">
        <w:t>The Supreme Court also requires that those seeking equitable tolling pursue their claims with “</w:t>
      </w:r>
      <w:r w:rsidRPr="00EB7EEB">
        <w:rPr>
          <w:bCs/>
        </w:rPr>
        <w:t xml:space="preserve">reasonable diligence,” but they need not demonstrate “maximum feasible diligence.”  </w:t>
      </w:r>
      <w:r w:rsidRPr="00EB7EEB">
        <w:rPr>
          <w:bCs/>
          <w:i/>
        </w:rPr>
        <w:t>Holland</w:t>
      </w:r>
      <w:r w:rsidRPr="00EB7EEB">
        <w:rPr>
          <w:bCs/>
          <w:i/>
        </w:rPr>
        <w:fldChar w:fldCharType="begin"/>
      </w:r>
      <w:r w:rsidRPr="00EB7EEB">
        <w:instrText xml:space="preserve"> TA \s "Holland v. Florida, 130 S. Ct. 2549 (2010)" </w:instrText>
      </w:r>
      <w:r w:rsidRPr="00EB7EEB">
        <w:rPr>
          <w:bCs/>
          <w:i/>
        </w:rPr>
        <w:fldChar w:fldCharType="end"/>
      </w:r>
      <w:r w:rsidRPr="00EB7EEB">
        <w:rPr>
          <w:bCs/>
        </w:rPr>
        <w:t xml:space="preserve">, 560 U.S. at 653 (internal quotations omitted).  </w:t>
      </w:r>
    </w:p>
    <w:p w14:paraId="644A89C0" w14:textId="03F2AC52" w:rsidR="00184629" w:rsidRPr="00EB7EEB" w:rsidRDefault="00184629" w:rsidP="00184629">
      <w:pPr>
        <w:shd w:val="clear" w:color="auto" w:fill="FFFFFF"/>
        <w:spacing w:line="480" w:lineRule="auto"/>
      </w:pPr>
      <w:r w:rsidRPr="00EB7EEB">
        <w:rPr>
          <w:bCs/>
        </w:rPr>
        <w:tab/>
      </w:r>
      <w:r w:rsidRPr="00EB7EEB">
        <w:t>T</w:t>
      </w:r>
      <w:r w:rsidRPr="00EB7EEB">
        <w:rPr>
          <w:bCs/>
        </w:rPr>
        <w:t xml:space="preserve">he Supreme Court also has recognized a rebuttable presumption that equitable tolling is read into every federal statute of limitations. </w:t>
      </w:r>
      <w:r w:rsidRPr="00EB7EEB">
        <w:t xml:space="preserve"> </w:t>
      </w:r>
      <w:r w:rsidRPr="00EB7EEB">
        <w:rPr>
          <w:i/>
        </w:rPr>
        <w:t>Holland</w:t>
      </w:r>
      <w:r w:rsidRPr="00EB7EEB">
        <w:t xml:space="preserve">, 560 U.S. at 631.  Thus, ten </w:t>
      </w:r>
      <w:r w:rsidR="00C845FF">
        <w:t>C</w:t>
      </w:r>
      <w:r w:rsidR="00C845FF" w:rsidRPr="00EB7EEB">
        <w:t xml:space="preserve">ourts </w:t>
      </w:r>
      <w:r w:rsidRPr="00EB7EEB">
        <w:t xml:space="preserve">of </w:t>
      </w:r>
      <w:r w:rsidR="00C845FF">
        <w:t>A</w:t>
      </w:r>
      <w:r w:rsidR="00C845FF" w:rsidRPr="00EB7EEB">
        <w:t>ppeal</w:t>
      </w:r>
      <w:r w:rsidR="00C845FF">
        <w:t>s</w:t>
      </w:r>
      <w:r w:rsidR="00C845FF">
        <w:rPr>
          <w:rStyle w:val="FootnoteReference"/>
        </w:rPr>
        <w:footnoteReference w:id="3"/>
      </w:r>
      <w:r w:rsidR="00C845FF">
        <w:t>, including the Second Circuit where M</w:t>
      </w:r>
      <w:r w:rsidR="00F83768">
        <w:t>s. ’s</w:t>
      </w:r>
      <w:r w:rsidR="00C845FF">
        <w:t xml:space="preserve"> case arises,</w:t>
      </w:r>
      <w:r w:rsidR="00C845FF" w:rsidRPr="00EB7EEB">
        <w:t xml:space="preserve"> </w:t>
      </w:r>
      <w:r w:rsidRPr="00EB7EEB">
        <w:t>have recognized that motion deadlines in immigration cases are subject to equitable tolling</w:t>
      </w:r>
      <w:r w:rsidRPr="00EB7EEB">
        <w:rPr>
          <w:bCs/>
        </w:rPr>
        <w:t xml:space="preserve">.  </w:t>
      </w:r>
      <w:r w:rsidRPr="00EB7EEB">
        <w:rPr>
          <w:bCs/>
          <w:i/>
        </w:rPr>
        <w:t xml:space="preserve">See </w:t>
      </w:r>
      <w:proofErr w:type="spellStart"/>
      <w:r w:rsidRPr="00EB7EEB">
        <w:rPr>
          <w:i/>
        </w:rPr>
        <w:t>Iavorski</w:t>
      </w:r>
      <w:proofErr w:type="spellEnd"/>
      <w:r w:rsidRPr="00EB7EEB">
        <w:rPr>
          <w:i/>
        </w:rPr>
        <w:t xml:space="preserve"> v. INS</w:t>
      </w:r>
      <w:r w:rsidRPr="00EB7EEB">
        <w:t>, 232 F.3d 124, 134 (2d Cir. 2000) (Sotomayor, J.)</w:t>
      </w:r>
      <w:r w:rsidR="00C845FF">
        <w:t>.</w:t>
      </w:r>
      <w:r w:rsidRPr="00EB7EEB">
        <w:t xml:space="preserve"> </w:t>
      </w:r>
      <w:r w:rsidR="00C845FF">
        <w:rPr>
          <w:bCs/>
          <w:i/>
        </w:rPr>
        <w:t>C</w:t>
      </w:r>
      <w:r w:rsidR="00C845FF" w:rsidRPr="00EB7EEB">
        <w:rPr>
          <w:bCs/>
          <w:i/>
        </w:rPr>
        <w:t>f</w:t>
      </w:r>
      <w:r w:rsidRPr="00EB7EEB">
        <w:rPr>
          <w:bCs/>
        </w:rPr>
        <w:t>.</w:t>
      </w:r>
      <w:r w:rsidRPr="00EB7EEB">
        <w:rPr>
          <w:rStyle w:val="term"/>
        </w:rPr>
        <w:t xml:space="preserve"> </w:t>
      </w:r>
      <w:proofErr w:type="spellStart"/>
      <w:r w:rsidRPr="00EB7EEB">
        <w:rPr>
          <w:i/>
          <w:iCs/>
        </w:rPr>
        <w:t>Bolieiro</w:t>
      </w:r>
      <w:proofErr w:type="spellEnd"/>
      <w:r w:rsidRPr="00EB7EEB">
        <w:rPr>
          <w:i/>
          <w:iCs/>
        </w:rPr>
        <w:t xml:space="preserve"> v. Holder</w:t>
      </w:r>
      <w:r w:rsidRPr="00EB7EEB">
        <w:t xml:space="preserve">, 731 F.3d 32, 39 n.7 (1st Cir. 2013) (“Notably, every circuit that has addressed the issue thus far has held that equitable tolling applies to . . . limits to filing motions to reopen.”). </w:t>
      </w:r>
      <w:r w:rsidR="00C845FF">
        <w:t>The</w:t>
      </w:r>
      <w:r w:rsidRPr="00EB7EEB">
        <w:t xml:space="preserve"> federal courts</w:t>
      </w:r>
      <w:r w:rsidR="00C845FF">
        <w:t>, including the Second Circuit, likewise</w:t>
      </w:r>
      <w:r w:rsidRPr="00EB7EEB">
        <w:t xml:space="preserve"> recognize that the numeric limit on motions is subject to tolling. </w:t>
      </w:r>
      <w:r w:rsidRPr="00EB7EEB">
        <w:rPr>
          <w:i/>
        </w:rPr>
        <w:t xml:space="preserve">See </w:t>
      </w:r>
      <w:proofErr w:type="spellStart"/>
      <w:r w:rsidRPr="00EB7EEB">
        <w:rPr>
          <w:i/>
        </w:rPr>
        <w:t>Jin</w:t>
      </w:r>
      <w:proofErr w:type="spellEnd"/>
      <w:r w:rsidRPr="00EB7EEB">
        <w:rPr>
          <w:i/>
        </w:rPr>
        <w:t xml:space="preserve"> Bo Zhao</w:t>
      </w:r>
      <w:r w:rsidRPr="00EB7EEB">
        <w:rPr>
          <w:bCs/>
          <w:i/>
          <w:iCs/>
        </w:rPr>
        <w:t xml:space="preserve"> v. INS</w:t>
      </w:r>
      <w:r w:rsidRPr="00EB7EEB">
        <w:t xml:space="preserve">, 452 F.3d 154 (2d Cir. 2006); </w:t>
      </w:r>
      <w:r w:rsidRPr="00EB7EEB">
        <w:rPr>
          <w:i/>
        </w:rPr>
        <w:t>Rodriguez-</w:t>
      </w:r>
      <w:proofErr w:type="spellStart"/>
      <w:r w:rsidRPr="00EB7EEB">
        <w:rPr>
          <w:i/>
        </w:rPr>
        <w:t>Lariz</w:t>
      </w:r>
      <w:proofErr w:type="spellEnd"/>
      <w:r w:rsidRPr="00EB7EEB">
        <w:rPr>
          <w:i/>
        </w:rPr>
        <w:t xml:space="preserve"> v. INS</w:t>
      </w:r>
      <w:r w:rsidRPr="00EB7EEB">
        <w:t>, 282 F.3d 1218 (9th Cir. 2002)</w:t>
      </w:r>
      <w:r w:rsidR="00C845FF">
        <w:t>.</w:t>
      </w:r>
      <w:r w:rsidRPr="00EB7EEB">
        <w:t xml:space="preserve"> Thus, the time and numeric limitations on motions to reconsider at issue in this case are subject to equitable tolling. </w:t>
      </w:r>
    </w:p>
    <w:p w14:paraId="1A9364AB" w14:textId="325868DB" w:rsidR="00184629" w:rsidRPr="00EB7EEB" w:rsidRDefault="00184629" w:rsidP="00184629">
      <w:pPr>
        <w:tabs>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rPr>
          <w:b/>
        </w:rPr>
      </w:pPr>
      <w:r w:rsidRPr="00EB7EEB">
        <w:rPr>
          <w:iCs/>
        </w:rPr>
        <w:tab/>
      </w:r>
      <w:r w:rsidRPr="00EB7EEB">
        <w:rPr>
          <w:b/>
          <w:iCs/>
        </w:rPr>
        <w:t>2.</w:t>
      </w:r>
      <w:r w:rsidRPr="00EB7EEB">
        <w:rPr>
          <w:b/>
          <w:iCs/>
        </w:rPr>
        <w:tab/>
        <w:t xml:space="preserve">Respondent Is Diligently Pursuing </w:t>
      </w:r>
      <w:r w:rsidR="00442249" w:rsidRPr="00EB7EEB">
        <w:rPr>
          <w:b/>
          <w:iCs/>
        </w:rPr>
        <w:t>H</w:t>
      </w:r>
      <w:r w:rsidR="00442249">
        <w:rPr>
          <w:b/>
          <w:iCs/>
        </w:rPr>
        <w:t>er</w:t>
      </w:r>
      <w:r w:rsidR="00442249" w:rsidRPr="00EB7EEB">
        <w:rPr>
          <w:b/>
          <w:iCs/>
        </w:rPr>
        <w:t xml:space="preserve"> </w:t>
      </w:r>
      <w:r w:rsidRPr="00EB7EEB">
        <w:rPr>
          <w:b/>
          <w:iCs/>
        </w:rPr>
        <w:t xml:space="preserve">Rights and </w:t>
      </w:r>
      <w:r w:rsidRPr="00EB7EEB">
        <w:rPr>
          <w:b/>
        </w:rPr>
        <w:t xml:space="preserve">Extraordinary </w:t>
      </w:r>
      <w:r w:rsidRPr="00EB7EEB">
        <w:rPr>
          <w:b/>
        </w:rPr>
        <w:tab/>
      </w:r>
    </w:p>
    <w:p w14:paraId="2389A666" w14:textId="77777777" w:rsidR="00184629" w:rsidRPr="00EB7EEB" w:rsidRDefault="00184629" w:rsidP="00184629">
      <w:pPr>
        <w:tabs>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rPr>
          <w:b/>
        </w:rPr>
      </w:pPr>
      <w:r w:rsidRPr="00EB7EEB">
        <w:rPr>
          <w:b/>
        </w:rPr>
        <w:tab/>
      </w:r>
      <w:r w:rsidRPr="00EB7EEB">
        <w:rPr>
          <w:b/>
        </w:rPr>
        <w:tab/>
        <w:t>Circumstances Prevented Timely Filing of this Motion.</w:t>
      </w:r>
    </w:p>
    <w:p w14:paraId="72C16C52" w14:textId="77777777" w:rsidR="00184629" w:rsidRPr="00EB7EEB" w:rsidRDefault="00184629" w:rsidP="00184629">
      <w:pPr>
        <w:autoSpaceDE w:val="0"/>
        <w:autoSpaceDN w:val="0"/>
        <w:adjustRightInd w:val="0"/>
        <w:jc w:val="both"/>
        <w:rPr>
          <w:b/>
          <w:iCs/>
        </w:rPr>
      </w:pPr>
    </w:p>
    <w:p w14:paraId="01657AC2" w14:textId="0FC986E8" w:rsidR="00184629" w:rsidRPr="00EB7EEB" w:rsidRDefault="00184629" w:rsidP="0018462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00EB7EEB">
        <w:lastRenderedPageBreak/>
        <w:tab/>
        <w:t xml:space="preserve">The </w:t>
      </w:r>
      <w:r w:rsidR="00266BD2">
        <w:t>Second Circuit’s</w:t>
      </w:r>
      <w:r w:rsidRPr="00EB7EEB">
        <w:t xml:space="preserve"> decision in </w:t>
      </w:r>
      <w:proofErr w:type="spellStart"/>
      <w:r w:rsidR="00442249">
        <w:rPr>
          <w:i/>
        </w:rPr>
        <w:t>Obeya</w:t>
      </w:r>
      <w:proofErr w:type="spellEnd"/>
      <w:r w:rsidR="00E94BA9">
        <w:t xml:space="preserve">, which reversed the </w:t>
      </w:r>
      <w:r w:rsidR="00442249">
        <w:t>CIMT</w:t>
      </w:r>
      <w:r w:rsidR="00A550D2">
        <w:t xml:space="preserve"> determination with respect to the very same offense at issue in</w:t>
      </w:r>
      <w:r w:rsidR="00E94BA9">
        <w:t xml:space="preserve"> M</w:t>
      </w:r>
      <w:r w:rsidR="00442249">
        <w:t>s. ’s</w:t>
      </w:r>
      <w:r w:rsidR="00E94BA9">
        <w:t xml:space="preserve"> own Second Circuit appeal, </w:t>
      </w:r>
      <w:r w:rsidR="00E94BA9" w:rsidRPr="00EB7EEB">
        <w:t>constitute</w:t>
      </w:r>
      <w:r w:rsidR="00E94BA9">
        <w:t>s</w:t>
      </w:r>
      <w:r w:rsidR="00E94BA9" w:rsidRPr="00EB7EEB">
        <w:t xml:space="preserve"> an extraordinary circumstance</w:t>
      </w:r>
      <w:r w:rsidRPr="00EB7EEB">
        <w:t xml:space="preserve"> </w:t>
      </w:r>
      <w:r w:rsidR="00E94BA9">
        <w:t>that calls for e</w:t>
      </w:r>
      <w:r w:rsidRPr="00EB7EEB">
        <w:t xml:space="preserve">quitable tolling of the motion to reconsider deadline in this case. </w:t>
      </w:r>
    </w:p>
    <w:p w14:paraId="2D23066C" w14:textId="7473C85E" w:rsidR="00184629" w:rsidRPr="00EB7EEB" w:rsidRDefault="00184629" w:rsidP="00F71E9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00EB7EEB">
        <w:tab/>
      </w:r>
      <w:r w:rsidR="005B3B3C">
        <w:t>Ms</w:t>
      </w:r>
      <w:r w:rsidR="003E7C48">
        <w:t xml:space="preserve">. </w:t>
      </w:r>
      <w:r w:rsidR="005B3B3C">
        <w:t xml:space="preserve"> has </w:t>
      </w:r>
      <w:r w:rsidR="003E7C48">
        <w:t>vigorously pursued defenses to removal all the way through the petition for review stage.</w:t>
      </w:r>
      <w:r w:rsidR="00EC0952">
        <w:t xml:space="preserve"> </w:t>
      </w:r>
      <w:proofErr w:type="gramStart"/>
      <w:r w:rsidR="00EC0952">
        <w:rPr>
          <w:i/>
        </w:rPr>
        <w:t>See  v.</w:t>
      </w:r>
      <w:proofErr w:type="gramEnd"/>
      <w:r w:rsidR="00EC0952">
        <w:rPr>
          <w:i/>
        </w:rPr>
        <w:t xml:space="preserve"> Sessions</w:t>
      </w:r>
      <w:r w:rsidR="00EC0952">
        <w:t>, No. 17-871 (2d Cir.</w:t>
      </w:r>
      <w:r w:rsidR="0046562A">
        <w:t xml:space="preserve"> </w:t>
      </w:r>
      <w:r w:rsidR="0046562A">
        <w:rPr>
          <w:i/>
        </w:rPr>
        <w:t>pending</w:t>
      </w:r>
      <w:r w:rsidR="00EC0952">
        <w:t>)</w:t>
      </w:r>
      <w:r w:rsidR="003E7C48">
        <w:t xml:space="preserve"> H</w:t>
      </w:r>
      <w:r w:rsidR="005B3B3C">
        <w:t>er</w:t>
      </w:r>
      <w:r w:rsidR="003E7C48">
        <w:t xml:space="preserve"> arguments</w:t>
      </w:r>
      <w:r w:rsidR="005B3B3C">
        <w:t xml:space="preserve"> challenging her deportability and in support of her eligibility for relief from removal</w:t>
      </w:r>
      <w:r w:rsidR="003E7C48">
        <w:t xml:space="preserve"> were rejected by the</w:t>
      </w:r>
      <w:r w:rsidR="005B3B3C">
        <w:t xml:space="preserve"> Board in</w:t>
      </w:r>
      <w:r w:rsidR="00ED6260">
        <w:t xml:space="preserve"> her case through application of </w:t>
      </w:r>
      <w:proofErr w:type="spellStart"/>
      <w:r w:rsidR="005B3B3C">
        <w:rPr>
          <w:i/>
        </w:rPr>
        <w:t>Obeya</w:t>
      </w:r>
      <w:proofErr w:type="spellEnd"/>
      <w:r w:rsidR="00ED6260">
        <w:rPr>
          <w:i/>
        </w:rPr>
        <w:t xml:space="preserve"> (BIA 2016)</w:t>
      </w:r>
      <w:r w:rsidR="005B3B3C">
        <w:t>.</w:t>
      </w:r>
      <w:r w:rsidR="003E7C48">
        <w:t xml:space="preserve"> </w:t>
      </w:r>
      <w:r w:rsidR="005B3B3C">
        <w:t xml:space="preserve">The Second Circuit has now reversed the Board’s decision in </w:t>
      </w:r>
      <w:proofErr w:type="spellStart"/>
      <w:r w:rsidR="005B3B3C" w:rsidRPr="005B3B3C">
        <w:rPr>
          <w:i/>
        </w:rPr>
        <w:t>Obeya</w:t>
      </w:r>
      <w:proofErr w:type="spellEnd"/>
      <w:r w:rsidR="009F6419">
        <w:rPr>
          <w:i/>
        </w:rPr>
        <w:t xml:space="preserve"> (BIA 2016)</w:t>
      </w:r>
      <w:r w:rsidR="005B3B3C">
        <w:t xml:space="preserve">, holding that the Board has erred in finding that convictions under N.Y.P.L. § 155.25 entered prior to </w:t>
      </w:r>
      <w:r w:rsidR="00C0168D">
        <w:t>November 16, 2016</w:t>
      </w:r>
      <w:r w:rsidR="005B3B3C">
        <w:t xml:space="preserve"> are CIMTs.</w:t>
      </w:r>
      <w:r w:rsidR="00810E27">
        <w:t xml:space="preserve"> </w:t>
      </w:r>
      <w:r w:rsidR="00285656">
        <w:t xml:space="preserve">The extraordinary circumstance in this case is that the Second Circuit has reversed </w:t>
      </w:r>
      <w:r w:rsidR="002C5A5D">
        <w:t>the CIMT</w:t>
      </w:r>
      <w:r w:rsidR="00A550D2">
        <w:t xml:space="preserve"> determination </w:t>
      </w:r>
      <w:r w:rsidR="002C5A5D">
        <w:t>regarding</w:t>
      </w:r>
      <w:r w:rsidR="00A550D2">
        <w:t xml:space="preserve"> the very same offense at issue in</w:t>
      </w:r>
      <w:r w:rsidR="00285656">
        <w:t xml:space="preserve"> </w:t>
      </w:r>
      <w:r w:rsidR="002C5A5D">
        <w:t>Ms</w:t>
      </w:r>
      <w:r w:rsidR="00285656">
        <w:t xml:space="preserve">. </w:t>
      </w:r>
      <w:r w:rsidR="002C5A5D">
        <w:t xml:space="preserve">’s </w:t>
      </w:r>
      <w:r w:rsidR="00285656">
        <w:t xml:space="preserve">own case. </w:t>
      </w:r>
      <w:r w:rsidR="002C5A5D">
        <w:t>That the Second Circuit’s</w:t>
      </w:r>
      <w:r w:rsidR="00285656">
        <w:t xml:space="preserve"> holding on this question did not issue until </w:t>
      </w:r>
      <w:r w:rsidR="002C5A5D">
        <w:t xml:space="preserve">2018 </w:t>
      </w:r>
      <w:r w:rsidR="00285656">
        <w:t xml:space="preserve">is the only reason that </w:t>
      </w:r>
      <w:r w:rsidR="002C5A5D">
        <w:t>Ms</w:t>
      </w:r>
      <w:r w:rsidR="00285656">
        <w:t xml:space="preserve">. </w:t>
      </w:r>
      <w:r w:rsidR="002C5A5D">
        <w:t xml:space="preserve"> </w:t>
      </w:r>
      <w:r w:rsidR="00285656">
        <w:t xml:space="preserve">did not </w:t>
      </w:r>
      <w:r w:rsidR="00F71E9E">
        <w:t xml:space="preserve">timely </w:t>
      </w:r>
      <w:r w:rsidR="00285656">
        <w:t>move to reconsider h</w:t>
      </w:r>
      <w:r w:rsidR="002C5A5D">
        <w:t>er</w:t>
      </w:r>
      <w:r w:rsidR="00285656">
        <w:t xml:space="preserve"> removal order</w:t>
      </w:r>
      <w:r w:rsidRPr="00EB7EEB">
        <w:t>.</w:t>
      </w:r>
    </w:p>
    <w:p w14:paraId="19E09107" w14:textId="10C0C766" w:rsidR="00FB5DC0" w:rsidRPr="00F57304" w:rsidRDefault="00184629" w:rsidP="00F07CD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00EB7EEB">
        <w:tab/>
      </w:r>
      <w:r w:rsidR="005C1E8C">
        <w:t xml:space="preserve">The Second Circuit decided </w:t>
      </w:r>
      <w:proofErr w:type="spellStart"/>
      <w:r w:rsidR="009036B0">
        <w:rPr>
          <w:i/>
        </w:rPr>
        <w:t>Obeya</w:t>
      </w:r>
      <w:proofErr w:type="spellEnd"/>
      <w:r w:rsidRPr="00EB7EEB">
        <w:t xml:space="preserve"> on </w:t>
      </w:r>
      <w:r w:rsidR="009036B0">
        <w:t>Mar</w:t>
      </w:r>
      <w:r w:rsidR="005C1E8C">
        <w:t>ch</w:t>
      </w:r>
      <w:r w:rsidR="009036B0">
        <w:t xml:space="preserve"> 8</w:t>
      </w:r>
      <w:r w:rsidRPr="00EB7EEB">
        <w:t xml:space="preserve">, </w:t>
      </w:r>
      <w:r w:rsidR="009036B0" w:rsidRPr="00EB7EEB">
        <w:t>201</w:t>
      </w:r>
      <w:r w:rsidR="009036B0">
        <w:t>8</w:t>
      </w:r>
      <w:r w:rsidRPr="00EB7EEB">
        <w:t xml:space="preserve">. </w:t>
      </w:r>
      <w:r w:rsidR="009036B0" w:rsidRPr="00EB7EEB">
        <w:t>M</w:t>
      </w:r>
      <w:r w:rsidR="009036B0">
        <w:t>s</w:t>
      </w:r>
      <w:r w:rsidRPr="00EB7EEB">
        <w:t xml:space="preserve">. </w:t>
      </w:r>
      <w:r w:rsidR="009036B0">
        <w:t xml:space="preserve"> </w:t>
      </w:r>
      <w:r w:rsidRPr="00EB7EEB">
        <w:t>has exhibited the requisite diligence both before and after</w:t>
      </w:r>
      <w:r w:rsidR="002967B2">
        <w:t xml:space="preserve"> the issuance of the Second Circuit’s decision in </w:t>
      </w:r>
      <w:proofErr w:type="spellStart"/>
      <w:r w:rsidR="002967B2">
        <w:rPr>
          <w:i/>
        </w:rPr>
        <w:t>Obeya</w:t>
      </w:r>
      <w:proofErr w:type="spellEnd"/>
      <w:r w:rsidR="00992F51">
        <w:t>;</w:t>
      </w:r>
      <w:r w:rsidRPr="00EB7EEB">
        <w:t xml:space="preserve"> </w:t>
      </w:r>
      <w:r w:rsidR="00992F51">
        <w:t>s</w:t>
      </w:r>
      <w:r w:rsidR="00553F9A">
        <w:t>h</w:t>
      </w:r>
      <w:r w:rsidR="00553F9A" w:rsidRPr="00EB7EEB">
        <w:t xml:space="preserve">e </w:t>
      </w:r>
      <w:r w:rsidRPr="00EB7EEB">
        <w:t>is filing the instant motion to re</w:t>
      </w:r>
      <w:r w:rsidR="00553F9A">
        <w:t>consider</w:t>
      </w:r>
      <w:r w:rsidRPr="00EB7EEB">
        <w:t xml:space="preserve"> within 30 days of the Second Circuit’s decision.</w:t>
      </w:r>
      <w:r w:rsidR="00992F51">
        <w:t xml:space="preserve"> </w:t>
      </w:r>
      <w:r w:rsidR="00992F51">
        <w:rPr>
          <w:i/>
        </w:rPr>
        <w:t>See</w:t>
      </w:r>
      <w:r w:rsidR="00992F51">
        <w:t xml:space="preserve"> Declaration of Anne </w:t>
      </w:r>
      <w:proofErr w:type="spellStart"/>
      <w:r w:rsidR="00992F51">
        <w:t>Pilsbury</w:t>
      </w:r>
      <w:proofErr w:type="spellEnd"/>
      <w:r w:rsidR="00992F51">
        <w:t xml:space="preserve"> (Ex.</w:t>
      </w:r>
      <w:r w:rsidR="004A77DF">
        <w:t xml:space="preserve"> D).</w:t>
      </w:r>
      <w:r w:rsidR="00992F51">
        <w:t xml:space="preserve"> </w:t>
      </w:r>
      <w:r w:rsidR="0057595E" w:rsidRPr="00EB7EEB">
        <w:t>M</w:t>
      </w:r>
      <w:r w:rsidR="0057595E">
        <w:t>s</w:t>
      </w:r>
      <w:r w:rsidRPr="00EB7EEB">
        <w:t xml:space="preserve">. </w:t>
      </w:r>
      <w:r w:rsidR="0057595E" w:rsidRPr="00EB7EEB">
        <w:t xml:space="preserve"> </w:t>
      </w:r>
      <w:r w:rsidRPr="00EB7EEB">
        <w:t xml:space="preserve">attempted to challenge the Immigration Judge’s decision by appealing the decision to this Board, and later via Petition for Review to the U.S. Court of Appeals for the Second Circuit. </w:t>
      </w:r>
      <w:r w:rsidRPr="00EB7EEB">
        <w:rPr>
          <w:i/>
        </w:rPr>
        <w:t xml:space="preserve">See </w:t>
      </w:r>
      <w:r w:rsidR="001E722D">
        <w:t>BIA Decision (Ex. C</w:t>
      </w:r>
      <w:proofErr w:type="gramStart"/>
      <w:r w:rsidR="001E722D">
        <w:t xml:space="preserve">); </w:t>
      </w:r>
      <w:r w:rsidR="001E722D">
        <w:rPr>
          <w:i/>
        </w:rPr>
        <w:t xml:space="preserve"> v.</w:t>
      </w:r>
      <w:proofErr w:type="gramEnd"/>
      <w:r w:rsidR="001E722D">
        <w:rPr>
          <w:i/>
        </w:rPr>
        <w:t xml:space="preserve"> Sessions</w:t>
      </w:r>
      <w:r w:rsidR="001E722D">
        <w:t xml:space="preserve">, No. 17-871 (2d </w:t>
      </w:r>
      <w:r w:rsidR="001E722D">
        <w:lastRenderedPageBreak/>
        <w:t xml:space="preserve">Cir. </w:t>
      </w:r>
      <w:r w:rsidR="001E722D">
        <w:rPr>
          <w:i/>
        </w:rPr>
        <w:t>pending</w:t>
      </w:r>
      <w:r w:rsidR="001E722D">
        <w:t>)</w:t>
      </w:r>
      <w:r w:rsidRPr="00EB7EEB">
        <w:t>. M</w:t>
      </w:r>
      <w:r w:rsidR="0057595E">
        <w:t>s</w:t>
      </w:r>
      <w:r w:rsidRPr="00EB7EEB">
        <w:t xml:space="preserve">. </w:t>
      </w:r>
      <w:r w:rsidR="0057595E" w:rsidRPr="00EB7EEB">
        <w:t xml:space="preserve"> </w:t>
      </w:r>
      <w:r w:rsidRPr="00EB7EEB">
        <w:t xml:space="preserve">is filing this motion as soon as practicable after finding out about the decision and has displayed reasonable diligence in pursuing </w:t>
      </w:r>
      <w:r w:rsidR="0057595E" w:rsidRPr="00EB7EEB">
        <w:t>h</w:t>
      </w:r>
      <w:r w:rsidR="0057595E">
        <w:t>er</w:t>
      </w:r>
      <w:r w:rsidR="0057595E" w:rsidRPr="00EB7EEB">
        <w:t xml:space="preserve"> </w:t>
      </w:r>
      <w:r w:rsidRPr="00EB7EEB">
        <w:t>rights.</w:t>
      </w:r>
      <w:r w:rsidR="002E2063">
        <w:rPr>
          <w:rStyle w:val="FootnoteReference"/>
        </w:rPr>
        <w:footnoteReference w:id="4"/>
      </w:r>
      <w:r w:rsidRPr="00EB7EEB">
        <w:t xml:space="preserve"> </w:t>
      </w:r>
    </w:p>
    <w:p w14:paraId="7455BEFF" w14:textId="77777777" w:rsidR="00184629" w:rsidRPr="00EB7EEB" w:rsidRDefault="00184629" w:rsidP="00184629">
      <w:pPr>
        <w:autoSpaceDE w:val="0"/>
        <w:autoSpaceDN w:val="0"/>
        <w:adjustRightInd w:val="0"/>
        <w:ind w:left="720" w:hanging="720"/>
        <w:jc w:val="both"/>
        <w:rPr>
          <w:iCs/>
        </w:rPr>
      </w:pPr>
      <w:r w:rsidRPr="00EB7EEB">
        <w:rPr>
          <w:b/>
          <w:iCs/>
        </w:rPr>
        <w:t xml:space="preserve">D. </w:t>
      </w:r>
      <w:r w:rsidRPr="00EB7EEB">
        <w:rPr>
          <w:b/>
          <w:iCs/>
        </w:rPr>
        <w:tab/>
        <w:t xml:space="preserve">In the Alternative, the Board Should Reconsider Respondent’s Removal Order </w:t>
      </w:r>
      <w:proofErr w:type="spellStart"/>
      <w:r w:rsidRPr="00EB7EEB">
        <w:rPr>
          <w:b/>
          <w:iCs/>
        </w:rPr>
        <w:t>Sua</w:t>
      </w:r>
      <w:proofErr w:type="spellEnd"/>
      <w:r w:rsidRPr="00EB7EEB">
        <w:rPr>
          <w:b/>
          <w:iCs/>
        </w:rPr>
        <w:t xml:space="preserve"> Sponte. </w:t>
      </w:r>
    </w:p>
    <w:p w14:paraId="188D442F" w14:textId="77777777" w:rsidR="00184629" w:rsidRPr="00EB7EEB" w:rsidRDefault="00184629" w:rsidP="00184629">
      <w:pPr>
        <w:autoSpaceDE w:val="0"/>
        <w:autoSpaceDN w:val="0"/>
        <w:adjustRightInd w:val="0"/>
        <w:jc w:val="both"/>
        <w:rPr>
          <w:iCs/>
        </w:rPr>
      </w:pPr>
    </w:p>
    <w:p w14:paraId="7E7D892D" w14:textId="4EAE4967" w:rsidR="00184629" w:rsidRPr="00EB7EEB" w:rsidRDefault="00184629" w:rsidP="00352AF8">
      <w:pPr>
        <w:autoSpaceDE w:val="0"/>
        <w:autoSpaceDN w:val="0"/>
        <w:adjustRightInd w:val="0"/>
        <w:spacing w:line="480" w:lineRule="auto"/>
      </w:pPr>
      <w:r w:rsidRPr="00EB7EEB">
        <w:rPr>
          <w:iCs/>
        </w:rPr>
        <w:tab/>
        <w:t xml:space="preserve">An immigration judge or the Board may reopen or reconsider a case on its own motion at any time. </w:t>
      </w:r>
      <w:r w:rsidRPr="00EB7EEB">
        <w:rPr>
          <w:i/>
          <w:iCs/>
        </w:rPr>
        <w:t xml:space="preserve">See </w:t>
      </w:r>
      <w:r w:rsidRPr="00EB7EEB">
        <w:rPr>
          <w:iCs/>
        </w:rPr>
        <w:t xml:space="preserve">8 C.F.R. </w:t>
      </w:r>
      <w:r w:rsidRPr="00EB7EEB">
        <w:t>§§ 1003.23(b)(1</w:t>
      </w:r>
      <w:r w:rsidR="00F71E9E" w:rsidRPr="00EB7EEB">
        <w:t>)</w:t>
      </w:r>
      <w:r w:rsidR="00F71E9E">
        <w:t>,</w:t>
      </w:r>
      <w:r w:rsidR="00F71E9E" w:rsidRPr="00EB7EEB">
        <w:t xml:space="preserve"> </w:t>
      </w:r>
      <w:r w:rsidRPr="00EB7EEB">
        <w:t xml:space="preserve">1003.2(a). The Board invokes its authority to reopen or reconsider a case following fundamental changes in law. </w:t>
      </w:r>
      <w:r w:rsidRPr="00EB7EEB">
        <w:rPr>
          <w:i/>
        </w:rPr>
        <w:t>See Matter of G-D-</w:t>
      </w:r>
      <w:r w:rsidRPr="00EB7EEB">
        <w:t xml:space="preserve">, 22 I&amp;N Dec. </w:t>
      </w:r>
      <w:r w:rsidRPr="00EB7EEB">
        <w:rPr>
          <w:bCs/>
        </w:rPr>
        <w:t>1132,</w:t>
      </w:r>
      <w:r w:rsidRPr="00EB7EEB">
        <w:t xml:space="preserve"> 1135 (BIA 1999). The Second Circuit’s decision in </w:t>
      </w:r>
      <w:proofErr w:type="spellStart"/>
      <w:r w:rsidR="009551FF">
        <w:rPr>
          <w:i/>
        </w:rPr>
        <w:t>Obeya</w:t>
      </w:r>
      <w:proofErr w:type="spellEnd"/>
      <w:r w:rsidR="009551FF" w:rsidRPr="00EB7EEB">
        <w:rPr>
          <w:i/>
        </w:rPr>
        <w:t xml:space="preserve"> </w:t>
      </w:r>
      <w:r w:rsidRPr="00EB7EEB">
        <w:t xml:space="preserve">amounts to a fundamental change in law warranting </w:t>
      </w:r>
      <w:proofErr w:type="spellStart"/>
      <w:r w:rsidRPr="00EB7EEB">
        <w:t>sua</w:t>
      </w:r>
      <w:proofErr w:type="spellEnd"/>
      <w:r w:rsidRPr="00EB7EEB">
        <w:t xml:space="preserve"> sponte</w:t>
      </w:r>
      <w:r w:rsidR="009551FF">
        <w:t xml:space="preserve"> reconsideration or</w:t>
      </w:r>
      <w:r w:rsidRPr="00EB7EEB">
        <w:t xml:space="preserve"> reopenin</w:t>
      </w:r>
      <w:r w:rsidR="0080568E">
        <w:t>g</w:t>
      </w:r>
      <w:r w:rsidRPr="00EB7EEB">
        <w:t xml:space="preserve">. </w:t>
      </w:r>
      <w:r w:rsidRPr="00EB7EEB">
        <w:rPr>
          <w:i/>
        </w:rPr>
        <w:t xml:space="preserve">See supra </w:t>
      </w:r>
      <w:r w:rsidR="00F71E9E">
        <w:t>§</w:t>
      </w:r>
      <w:r w:rsidR="00F71E9E" w:rsidRPr="00EB7EEB">
        <w:t xml:space="preserve"> </w:t>
      </w:r>
      <w:r w:rsidRPr="00EB7EEB">
        <w:t xml:space="preserve">IV.A. Reconsideration is especially warranted in this case given </w:t>
      </w:r>
      <w:r w:rsidR="009551FF" w:rsidRPr="00EB7EEB">
        <w:t>M</w:t>
      </w:r>
      <w:r w:rsidR="009551FF">
        <w:t>s</w:t>
      </w:r>
      <w:r w:rsidRPr="00EB7EEB">
        <w:t xml:space="preserve">. </w:t>
      </w:r>
      <w:r w:rsidR="009551FF">
        <w:t>’s</w:t>
      </w:r>
      <w:r w:rsidR="009551FF" w:rsidRPr="00EB7EEB">
        <w:t xml:space="preserve"> </w:t>
      </w:r>
      <w:r w:rsidR="009551FF">
        <w:t>14</w:t>
      </w:r>
      <w:r w:rsidR="00532C4F" w:rsidRPr="00EB7EEB">
        <w:t xml:space="preserve"> </w:t>
      </w:r>
      <w:r w:rsidRPr="00EB7EEB">
        <w:t>years of</w:t>
      </w:r>
      <w:r w:rsidR="009551FF">
        <w:t xml:space="preserve"> lawful permanent </w:t>
      </w:r>
      <w:r w:rsidRPr="00EB7EEB">
        <w:t xml:space="preserve"> residence in the United States</w:t>
      </w:r>
      <w:r w:rsidR="009551FF">
        <w:t>;</w:t>
      </w:r>
      <w:r w:rsidR="009551FF" w:rsidRPr="00EB7EEB">
        <w:t xml:space="preserve"> </w:t>
      </w:r>
      <w:r w:rsidR="009551FF">
        <w:t xml:space="preserve">the </w:t>
      </w:r>
      <w:r w:rsidR="00750247">
        <w:t>effect her removal would have on her teenage U.S. citizen son; the domestic violence she endured for years before separating from her spouse;</w:t>
      </w:r>
      <w:r w:rsidRPr="00EB7EEB">
        <w:t xml:space="preserve"> </w:t>
      </w:r>
      <w:r w:rsidR="00C262EB">
        <w:t xml:space="preserve">the danger she would face in El Salvador, a country to which she has not returned in </w:t>
      </w:r>
      <w:r w:rsidR="007C25B8">
        <w:t>30 years</w:t>
      </w:r>
      <w:r w:rsidR="002677B1">
        <w:t>; her</w:t>
      </w:r>
      <w:r w:rsidR="00C262EB">
        <w:t xml:space="preserve"> </w:t>
      </w:r>
      <w:r w:rsidRPr="00EB7EEB">
        <w:t>employment history</w:t>
      </w:r>
      <w:r w:rsidR="00750247">
        <w:t>;</w:t>
      </w:r>
      <w:r w:rsidRPr="00EB7EEB">
        <w:t xml:space="preserve"> and </w:t>
      </w:r>
      <w:r w:rsidR="002677B1">
        <w:t xml:space="preserve">her </w:t>
      </w:r>
      <w:r w:rsidRPr="00EB7EEB">
        <w:t xml:space="preserve">commitment to </w:t>
      </w:r>
      <w:r w:rsidR="00750247">
        <w:t>continuing to access mental health services</w:t>
      </w:r>
      <w:r w:rsidRPr="00EB7EEB">
        <w:t xml:space="preserve">. </w:t>
      </w:r>
    </w:p>
    <w:p w14:paraId="6742B216" w14:textId="43D2A772" w:rsidR="000805B0" w:rsidRDefault="00184629" w:rsidP="00F07C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EB7EEB">
        <w:t>M</w:t>
      </w:r>
      <w:r w:rsidR="00BE3859">
        <w:t>s</w:t>
      </w:r>
      <w:r w:rsidRPr="00EB7EEB">
        <w:t xml:space="preserve">. </w:t>
      </w:r>
      <w:r w:rsidR="00BE3859" w:rsidRPr="00EB7EEB">
        <w:t xml:space="preserve"> </w:t>
      </w:r>
      <w:r w:rsidR="00532C4F">
        <w:t>im</w:t>
      </w:r>
      <w:r w:rsidR="00532C4F" w:rsidRPr="00EB7EEB">
        <w:t xml:space="preserve">migrated </w:t>
      </w:r>
      <w:r w:rsidRPr="00EB7EEB">
        <w:t>to the United States</w:t>
      </w:r>
      <w:r w:rsidR="00C3691D">
        <w:t xml:space="preserve"> from El Salvador in </w:t>
      </w:r>
      <w:r w:rsidR="00327358">
        <w:t>1988</w:t>
      </w:r>
      <w:r w:rsidR="004E157B">
        <w:t xml:space="preserve">. </w:t>
      </w:r>
      <w:r w:rsidR="004E157B">
        <w:rPr>
          <w:i/>
        </w:rPr>
        <w:t>See</w:t>
      </w:r>
      <w:r w:rsidR="004E157B">
        <w:t xml:space="preserve"> Declaration of.</w:t>
      </w:r>
      <w:r w:rsidR="00C3691D">
        <w:t xml:space="preserve"> </w:t>
      </w:r>
      <w:r w:rsidR="003F205E">
        <w:t>She</w:t>
      </w:r>
      <w:r w:rsidR="00B31309">
        <w:t xml:space="preserve"> was granted</w:t>
      </w:r>
      <w:r w:rsidR="003F205E">
        <w:t xml:space="preserve"> lawful permanent resident status under NACARA on April 29, 2004.</w:t>
      </w:r>
      <w:r w:rsidR="00105BFA">
        <w:t xml:space="preserve"> </w:t>
      </w:r>
      <w:r w:rsidR="00105BFA">
        <w:rPr>
          <w:i/>
        </w:rPr>
        <w:t>See</w:t>
      </w:r>
      <w:r w:rsidR="00105BFA">
        <w:t xml:space="preserve"> BIA Decision (Ex. C).</w:t>
      </w:r>
      <w:r w:rsidR="003F205E">
        <w:t xml:space="preserve"> </w:t>
      </w:r>
      <w:r w:rsidR="00DF067E">
        <w:t xml:space="preserve">In 2000, </w:t>
      </w:r>
      <w:r w:rsidR="00E86427">
        <w:t>she</w:t>
      </w:r>
      <w:r w:rsidR="00DF067E">
        <w:t xml:space="preserve"> married</w:t>
      </w:r>
      <w:r w:rsidR="00E86427">
        <w:t xml:space="preserve"> her husband, who soon became severely abusive. </w:t>
      </w:r>
      <w:r w:rsidR="00E86427">
        <w:rPr>
          <w:i/>
        </w:rPr>
        <w:t>See</w:t>
      </w:r>
      <w:r w:rsidR="00E86427">
        <w:t xml:space="preserve"> </w:t>
      </w:r>
      <w:r w:rsidR="00E86427">
        <w:lastRenderedPageBreak/>
        <w:t xml:space="preserve">Marriage Certificate of   and (Ex. E). </w:t>
      </w:r>
      <w:r w:rsidR="00E86427">
        <w:rPr>
          <w:i/>
        </w:rPr>
        <w:t>See also</w:t>
      </w:r>
      <w:r w:rsidR="00E86427">
        <w:t xml:space="preserve"> Form I-797, Notice of Action (granting and extending prima facie classification under the self-petitioning provisions of the Violence Against Women Act) (Ex. F).</w:t>
      </w:r>
      <w:r w:rsidR="005E552E">
        <w:t xml:space="preserve"> </w:t>
      </w:r>
      <w:r w:rsidR="000805B0">
        <w:t>The abuse had a deleterious effect on Ms. ’s mental health, exacerbating depression.</w:t>
      </w:r>
      <w:r w:rsidR="00F01015">
        <w:t xml:space="preserve"> </w:t>
      </w:r>
      <w:r w:rsidR="00F01015">
        <w:rPr>
          <w:i/>
        </w:rPr>
        <w:t>See</w:t>
      </w:r>
      <w:r w:rsidR="00F01015">
        <w:t xml:space="preserve"> Letter from, Clinical Social Worker (diagnosing the Respondent with Major Depressive </w:t>
      </w:r>
      <w:proofErr w:type="gramStart"/>
      <w:r w:rsidR="00F01015">
        <w:t>Disorder, and</w:t>
      </w:r>
      <w:proofErr w:type="gramEnd"/>
      <w:r w:rsidR="00F01015">
        <w:t xml:space="preserve"> relating her mental illness to mistreatment by her husband) (Ex. G).</w:t>
      </w:r>
      <w:r w:rsidR="000805B0">
        <w:t xml:space="preserve"> In </w:t>
      </w:r>
      <w:r w:rsidR="006560BC">
        <w:t>2004</w:t>
      </w:r>
      <w:r w:rsidR="000805B0">
        <w:t>, they had a son together</w:t>
      </w:r>
      <w:proofErr w:type="gramStart"/>
      <w:r w:rsidR="006560BC">
        <w:t>, ,</w:t>
      </w:r>
      <w:proofErr w:type="gramEnd"/>
      <w:r w:rsidR="006560BC">
        <w:t xml:space="preserve"> who is now 14 years old and a U.S. citizen. </w:t>
      </w:r>
      <w:r w:rsidR="006560BC">
        <w:rPr>
          <w:i/>
        </w:rPr>
        <w:t>See</w:t>
      </w:r>
      <w:r w:rsidR="006560BC">
        <w:t xml:space="preserve"> Birth Certificate of (Ex. H).</w:t>
      </w:r>
    </w:p>
    <w:p w14:paraId="6B6E9477" w14:textId="46F7EC13" w:rsidR="00E768AC" w:rsidRDefault="00732D37" w:rsidP="00F07C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t>Ms. ’s deportation proceedings have been ongoing since 2009.</w:t>
      </w:r>
      <w:r w:rsidR="00CD773B">
        <w:t xml:space="preserve"> </w:t>
      </w:r>
      <w:r w:rsidR="00CD773B">
        <w:rPr>
          <w:i/>
        </w:rPr>
        <w:t>See</w:t>
      </w:r>
      <w:r w:rsidR="00CD773B">
        <w:t xml:space="preserve"> Notice to Appear (Ex. A).</w:t>
      </w:r>
      <w:r>
        <w:t xml:space="preserve"> </w:t>
      </w:r>
      <w:r w:rsidR="00F51A23">
        <w:t xml:space="preserve">She was released from DHS custody in </w:t>
      </w:r>
      <w:r w:rsidR="00864F13">
        <w:t>2012</w:t>
      </w:r>
      <w:r w:rsidR="00F51A23">
        <w:t>.</w:t>
      </w:r>
      <w:r w:rsidR="00864F13">
        <w:t xml:space="preserve"> </w:t>
      </w:r>
      <w:r w:rsidR="00864F13">
        <w:rPr>
          <w:i/>
        </w:rPr>
        <w:t xml:space="preserve">See </w:t>
      </w:r>
      <w:r w:rsidR="00864F13">
        <w:t>Declaration of (Ex. D).</w:t>
      </w:r>
      <w:r w:rsidR="00F51A23">
        <w:t xml:space="preserve"> She has not been convicted of any offense since that time.</w:t>
      </w:r>
      <w:r w:rsidR="00C528CD">
        <w:t xml:space="preserve"> </w:t>
      </w:r>
      <w:r w:rsidR="00C528CD">
        <w:rPr>
          <w:i/>
        </w:rPr>
        <w:t>See id.</w:t>
      </w:r>
      <w:r w:rsidR="00F51A23">
        <w:t xml:space="preserve"> She remains separated from her abusive </w:t>
      </w:r>
      <w:r w:rsidR="000E7CF5">
        <w:t>husband</w:t>
      </w:r>
      <w:r w:rsidR="00F51A23">
        <w:t xml:space="preserve">. She </w:t>
      </w:r>
      <w:r w:rsidR="000E7CF5">
        <w:t>has</w:t>
      </w:r>
      <w:r w:rsidR="00F51A23">
        <w:t xml:space="preserve"> custody of their U.S. citizen son.</w:t>
      </w:r>
      <w:r w:rsidR="000E7CF5">
        <w:t xml:space="preserve"> </w:t>
      </w:r>
      <w:r w:rsidR="000E7CF5">
        <w:rPr>
          <w:i/>
        </w:rPr>
        <w:t>See</w:t>
      </w:r>
      <w:r w:rsidR="000E7CF5">
        <w:t xml:space="preserve"> </w:t>
      </w:r>
      <w:r w:rsidR="00CE4DCC">
        <w:t>Order of Custody Modification (Ex. I).</w:t>
      </w:r>
      <w:r w:rsidR="00F51A23">
        <w:t xml:space="preserve"> </w:t>
      </w:r>
      <w:r w:rsidR="00310DBC">
        <w:t>She works regularly as a home health attendant.</w:t>
      </w:r>
      <w:r w:rsidR="00CE4DCC">
        <w:t xml:space="preserve"> </w:t>
      </w:r>
      <w:r w:rsidR="00CE4DCC">
        <w:rPr>
          <w:i/>
        </w:rPr>
        <w:t>See</w:t>
      </w:r>
      <w:r w:rsidR="00CE4DCC">
        <w:t xml:space="preserve"> Declaration of (Ex. D).</w:t>
      </w:r>
      <w:r w:rsidR="00310DBC">
        <w:t xml:space="preserve"> </w:t>
      </w:r>
      <w:r w:rsidR="005E0EF3">
        <w:t xml:space="preserve">She routinely receives counseling and treatment for mental illness, and since her release from detention has </w:t>
      </w:r>
      <w:r w:rsidR="00A83923">
        <w:t xml:space="preserve">been able to invest in the health of herself and her family. </w:t>
      </w:r>
      <w:r w:rsidR="00DD1CBD">
        <w:t xml:space="preserve"> </w:t>
      </w:r>
    </w:p>
    <w:p w14:paraId="7608926B" w14:textId="69A89692" w:rsidR="00CC52F3" w:rsidRDefault="0058234E" w:rsidP="00F07C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t xml:space="preserve">It would be a manifest injustice for the Board to deny </w:t>
      </w:r>
      <w:proofErr w:type="spellStart"/>
      <w:r>
        <w:t>sua</w:t>
      </w:r>
      <w:proofErr w:type="spellEnd"/>
      <w:r>
        <w:t xml:space="preserve"> sponte reopening in the Respondent’s case. </w:t>
      </w:r>
      <w:r w:rsidR="00BB77D4" w:rsidRPr="00F07CD5">
        <w:t>T</w:t>
      </w:r>
      <w:r w:rsidR="00184629" w:rsidRPr="00EB7EEB">
        <w:t xml:space="preserve">he Board should </w:t>
      </w:r>
      <w:proofErr w:type="spellStart"/>
      <w:r w:rsidR="00184629" w:rsidRPr="00EB7EEB">
        <w:t>sua</w:t>
      </w:r>
      <w:proofErr w:type="spellEnd"/>
      <w:r w:rsidR="00184629" w:rsidRPr="00EB7EEB">
        <w:t xml:space="preserve"> sponte reconsider </w:t>
      </w:r>
      <w:r w:rsidR="0097416C">
        <w:t>the</w:t>
      </w:r>
      <w:r w:rsidR="0097416C" w:rsidRPr="00EB7EEB">
        <w:t xml:space="preserve"> </w:t>
      </w:r>
      <w:r w:rsidR="00184629" w:rsidRPr="00EB7EEB">
        <w:t>removal order</w:t>
      </w:r>
      <w:r w:rsidR="0097416C">
        <w:t xml:space="preserve"> in this case and allow </w:t>
      </w:r>
      <w:r w:rsidR="001B3F1C">
        <w:t xml:space="preserve">Ms.  </w:t>
      </w:r>
      <w:r w:rsidR="0097416C">
        <w:t>her to remain in the United States with her family.</w:t>
      </w:r>
      <w:r w:rsidR="00184629" w:rsidRPr="00EB7EEB">
        <w:t xml:space="preserve"> </w:t>
      </w:r>
    </w:p>
    <w:p w14:paraId="6A13DA0F" w14:textId="16A167B0" w:rsidR="001D2C81" w:rsidRDefault="001D2C81" w:rsidP="00F07C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p>
    <w:p w14:paraId="4913968A" w14:textId="77777777" w:rsidR="001D2C81" w:rsidRPr="00EB7EEB" w:rsidRDefault="001D2C81" w:rsidP="00F07C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p>
    <w:p w14:paraId="7417F251" w14:textId="77777777" w:rsidR="00CC52F3" w:rsidRDefault="00184629" w:rsidP="00CC52F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b/>
          <w:u w:val="single"/>
        </w:rPr>
      </w:pPr>
      <w:r w:rsidRPr="00EB7EEB">
        <w:rPr>
          <w:b/>
        </w:rPr>
        <w:t>V.</w:t>
      </w:r>
      <w:r w:rsidRPr="00EB7EEB">
        <w:rPr>
          <w:b/>
        </w:rPr>
        <w:tab/>
      </w:r>
      <w:r w:rsidRPr="00EB7EEB">
        <w:rPr>
          <w:b/>
          <w:u w:val="single"/>
        </w:rPr>
        <w:t>CONCLUSION</w:t>
      </w:r>
    </w:p>
    <w:p w14:paraId="589214C0" w14:textId="044C2BDA" w:rsidR="00184629" w:rsidRPr="00CC52F3" w:rsidRDefault="00CC52F3" w:rsidP="00CC52F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u w:val="single"/>
        </w:rPr>
      </w:pPr>
      <w:r>
        <w:tab/>
      </w:r>
      <w:r w:rsidR="00184629" w:rsidRPr="00EB7EEB">
        <w:t xml:space="preserve">The </w:t>
      </w:r>
      <w:r w:rsidR="00184629" w:rsidRPr="00EB7EEB">
        <w:rPr>
          <w:lang w:eastAsia="ja-JP"/>
        </w:rPr>
        <w:t>Board should reconsider its prior decision in this case and terminate removal proceedings against Respondent</w:t>
      </w:r>
      <w:r w:rsidR="00A550D2">
        <w:rPr>
          <w:lang w:eastAsia="ja-JP"/>
        </w:rPr>
        <w:t xml:space="preserve"> or, alternatively, remand for consideration of </w:t>
      </w:r>
      <w:r w:rsidR="003720B5">
        <w:rPr>
          <w:lang w:eastAsia="ja-JP"/>
        </w:rPr>
        <w:t xml:space="preserve">the impact of the Second Circuit’s decision in </w:t>
      </w:r>
      <w:proofErr w:type="spellStart"/>
      <w:r w:rsidR="003720B5">
        <w:rPr>
          <w:i/>
          <w:lang w:eastAsia="ja-JP"/>
        </w:rPr>
        <w:t>Obeya</w:t>
      </w:r>
      <w:proofErr w:type="spellEnd"/>
      <w:r w:rsidR="003720B5">
        <w:rPr>
          <w:i/>
          <w:lang w:eastAsia="ja-JP"/>
        </w:rPr>
        <w:t xml:space="preserve"> v. Sessions</w:t>
      </w:r>
      <w:r w:rsidR="003720B5">
        <w:rPr>
          <w:lang w:eastAsia="ja-JP"/>
        </w:rPr>
        <w:t xml:space="preserve"> on her removal proceedings</w:t>
      </w:r>
      <w:r w:rsidR="00184629" w:rsidRPr="00EB7EEB">
        <w:rPr>
          <w:lang w:eastAsia="ja-JP"/>
        </w:rPr>
        <w:t>.</w:t>
      </w:r>
      <w:r w:rsidR="00184629" w:rsidRPr="00EB7EEB">
        <w:rPr>
          <w:u w:val="single"/>
          <w:lang w:eastAsia="ja-JP"/>
        </w:rPr>
        <w:t xml:space="preserve"> </w:t>
      </w:r>
    </w:p>
    <w:p w14:paraId="7732DE0B" w14:textId="77777777" w:rsidR="00184629" w:rsidRPr="00EB7EEB" w:rsidRDefault="00184629" w:rsidP="00184629">
      <w:pPr>
        <w:spacing w:line="480" w:lineRule="auto"/>
        <w:ind w:firstLine="720"/>
      </w:pPr>
    </w:p>
    <w:p w14:paraId="757D3318" w14:textId="2D462774" w:rsidR="00184629" w:rsidRPr="00EB7EEB" w:rsidRDefault="00184629" w:rsidP="00184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pPr>
      <w:r w:rsidRPr="001D2C81">
        <w:t xml:space="preserve">Dated: </w:t>
      </w:r>
      <w:r w:rsidR="001D2C81" w:rsidRPr="001D2C81">
        <w:t>April 4, 2018</w:t>
      </w:r>
      <w:r w:rsidRPr="00EB7EEB">
        <w:tab/>
      </w:r>
      <w:r w:rsidRPr="00EB7EEB">
        <w:tab/>
      </w:r>
      <w:r w:rsidRPr="00EB7EEB">
        <w:tab/>
      </w:r>
      <w:r w:rsidR="00876730" w:rsidRPr="00EB7EEB">
        <w:tab/>
      </w:r>
      <w:r w:rsidRPr="00EB7EEB">
        <w:t>Respectfully submitted,</w:t>
      </w:r>
    </w:p>
    <w:p w14:paraId="5F1E1D86"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15F769F" w14:textId="6DABFC1D"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EB7EEB">
        <w:tab/>
      </w:r>
      <w:r w:rsidRPr="00EB7EEB">
        <w:tab/>
      </w:r>
      <w:r w:rsidRPr="00EB7EEB">
        <w:tab/>
      </w:r>
      <w:r w:rsidRPr="00EB7EEB">
        <w:tab/>
      </w:r>
      <w:r w:rsidRPr="00EB7EEB">
        <w:tab/>
      </w:r>
      <w:r w:rsidR="00876730" w:rsidRPr="00EB7EEB">
        <w:tab/>
      </w:r>
      <w:r w:rsidRPr="00EB7EEB">
        <w:rPr>
          <w:b/>
        </w:rPr>
        <w:t>____________________</w:t>
      </w:r>
      <w:r w:rsidR="00876730" w:rsidRPr="00EB7EEB">
        <w:rPr>
          <w:b/>
        </w:rPr>
        <w:t>__</w:t>
      </w:r>
    </w:p>
    <w:p w14:paraId="1F4A4B0D" w14:textId="52F2F981" w:rsidR="00876730" w:rsidRPr="00EB7EEB" w:rsidRDefault="00876730"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7EEB">
        <w:rPr>
          <w:b/>
        </w:rPr>
        <w:tab/>
      </w:r>
      <w:r w:rsidRPr="00EB7EEB">
        <w:rPr>
          <w:b/>
        </w:rPr>
        <w:tab/>
      </w:r>
      <w:r w:rsidRPr="00EB7EEB">
        <w:rPr>
          <w:b/>
        </w:rPr>
        <w:tab/>
      </w:r>
      <w:r w:rsidRPr="00EB7EEB">
        <w:rPr>
          <w:b/>
        </w:rPr>
        <w:tab/>
      </w:r>
      <w:r w:rsidRPr="00EB7EEB">
        <w:rPr>
          <w:b/>
        </w:rPr>
        <w:tab/>
      </w:r>
      <w:r w:rsidRPr="00EB7EEB">
        <w:rPr>
          <w:b/>
        </w:rPr>
        <w:tab/>
      </w:r>
      <w:r w:rsidRPr="00EB7EEB">
        <w:t>Andrew Wachtenheim, Esq.</w:t>
      </w:r>
    </w:p>
    <w:p w14:paraId="1C10FE28" w14:textId="780E61A3" w:rsidR="00876730" w:rsidRPr="00EB7EEB" w:rsidRDefault="00876730"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7EEB">
        <w:tab/>
      </w:r>
      <w:r w:rsidRPr="00EB7EEB">
        <w:tab/>
      </w:r>
      <w:r w:rsidRPr="00EB7EEB">
        <w:tab/>
      </w:r>
      <w:r w:rsidRPr="00EB7EEB">
        <w:tab/>
      </w:r>
      <w:r w:rsidRPr="00EB7EEB">
        <w:tab/>
      </w:r>
      <w:r w:rsidRPr="00EB7EEB">
        <w:tab/>
        <w:t>Immigrant Defense Project</w:t>
      </w:r>
    </w:p>
    <w:p w14:paraId="52A0A608" w14:textId="793B0802" w:rsidR="00876730" w:rsidRPr="00EB7EEB" w:rsidRDefault="00876730"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7EEB">
        <w:tab/>
      </w:r>
      <w:r w:rsidRPr="00EB7EEB">
        <w:tab/>
      </w:r>
      <w:r w:rsidRPr="00EB7EEB">
        <w:tab/>
      </w:r>
      <w:r w:rsidRPr="00EB7EEB">
        <w:tab/>
      </w:r>
      <w:r w:rsidRPr="00EB7EEB">
        <w:tab/>
      </w:r>
      <w:r w:rsidRPr="00EB7EEB">
        <w:tab/>
        <w:t>40 West 39</w:t>
      </w:r>
      <w:r w:rsidR="002339B2">
        <w:t>th</w:t>
      </w:r>
      <w:r w:rsidRPr="00EB7EEB">
        <w:t xml:space="preserve"> Street, Fifth Floor</w:t>
      </w:r>
    </w:p>
    <w:p w14:paraId="70961440" w14:textId="5FFD4DB4" w:rsidR="00876730" w:rsidRPr="00EB7EEB" w:rsidRDefault="00876730"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7EEB">
        <w:tab/>
      </w:r>
      <w:r w:rsidRPr="00EB7EEB">
        <w:tab/>
      </w:r>
      <w:r w:rsidRPr="00EB7EEB">
        <w:tab/>
      </w:r>
      <w:r w:rsidRPr="00EB7EEB">
        <w:tab/>
      </w:r>
      <w:r w:rsidRPr="00EB7EEB">
        <w:tab/>
      </w:r>
      <w:r w:rsidRPr="00EB7EEB">
        <w:tab/>
        <w:t>New York, NY 10018</w:t>
      </w:r>
    </w:p>
    <w:p w14:paraId="0A043F4E" w14:textId="0FC662A4" w:rsidR="00876730" w:rsidRPr="00EB7EEB" w:rsidRDefault="00876730"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7EEB">
        <w:tab/>
      </w:r>
      <w:r w:rsidRPr="00EB7EEB">
        <w:tab/>
      </w:r>
      <w:r w:rsidRPr="00EB7EEB">
        <w:tab/>
      </w:r>
      <w:r w:rsidRPr="00EB7EEB">
        <w:tab/>
      </w:r>
      <w:r w:rsidRPr="00EB7EEB">
        <w:tab/>
      </w:r>
      <w:r w:rsidRPr="00EB7EEB">
        <w:tab/>
        <w:t>Telephone: (646) 760-0588</w:t>
      </w:r>
    </w:p>
    <w:p w14:paraId="29C62D6D" w14:textId="68AF2F4F" w:rsidR="00876730" w:rsidRPr="00EB7EEB" w:rsidRDefault="00876730"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7EEB">
        <w:tab/>
      </w:r>
      <w:r w:rsidRPr="00EB7EEB">
        <w:tab/>
      </w:r>
      <w:r w:rsidRPr="00EB7EEB">
        <w:tab/>
      </w:r>
      <w:r w:rsidRPr="00EB7EEB">
        <w:tab/>
      </w:r>
      <w:r w:rsidRPr="00EB7EEB">
        <w:tab/>
      </w:r>
      <w:r w:rsidRPr="00EB7EEB">
        <w:tab/>
        <w:t xml:space="preserve">E-mail: </w:t>
      </w:r>
      <w:r w:rsidR="002339B2">
        <w:t>a</w:t>
      </w:r>
      <w:r w:rsidR="002339B2" w:rsidRPr="00EB7EEB">
        <w:t>ndrew</w:t>
      </w:r>
      <w:r w:rsidRPr="00EB7EEB">
        <w:t>@immdefense.org</w:t>
      </w:r>
    </w:p>
    <w:p w14:paraId="5E94F2C9" w14:textId="77777777" w:rsidR="00046C95" w:rsidRDefault="00876730"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sectPr w:rsidR="00046C95">
          <w:footerReference w:type="default" r:id="rId8"/>
          <w:pgSz w:w="12240" w:h="15840"/>
          <w:pgMar w:top="1440" w:right="1440" w:bottom="1440" w:left="1440" w:header="720" w:footer="720" w:gutter="0"/>
          <w:cols w:space="720"/>
          <w:docGrid w:linePitch="360"/>
        </w:sectPr>
      </w:pPr>
      <w:r w:rsidRPr="00EB7EEB">
        <w:tab/>
      </w:r>
      <w:r w:rsidRPr="00EB7EEB">
        <w:tab/>
      </w:r>
      <w:r w:rsidRPr="00EB7EEB">
        <w:tab/>
      </w:r>
      <w:r w:rsidRPr="00EB7EEB">
        <w:tab/>
      </w:r>
      <w:r w:rsidRPr="00EB7EEB">
        <w:tab/>
      </w:r>
      <w:r w:rsidRPr="00EB7EEB">
        <w:tab/>
      </w:r>
      <w:r w:rsidRPr="00EB7EEB">
        <w:rPr>
          <w:i/>
        </w:rPr>
        <w:t>Counsel for Respondent</w:t>
      </w:r>
    </w:p>
    <w:p w14:paraId="72CB5BF1" w14:textId="5B6C2359" w:rsidR="009C436E" w:rsidRDefault="009C436E"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p>
    <w:p w14:paraId="4584A83A" w14:textId="77777777" w:rsidR="009C436E" w:rsidRDefault="009C436E">
      <w:pPr>
        <w:spacing w:after="200" w:line="276" w:lineRule="auto"/>
        <w:rPr>
          <w:i/>
        </w:rPr>
      </w:pPr>
      <w:r>
        <w:rPr>
          <w:i/>
        </w:rPr>
        <w:br w:type="page"/>
      </w:r>
    </w:p>
    <w:p w14:paraId="7F6F314B" w14:textId="77777777" w:rsidR="00B83355" w:rsidRPr="00EB7EEB" w:rsidRDefault="00B83355"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6A3B902"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B7EEB">
        <w:t>UNITED STATES DEPARTMENT OF JUSTICE</w:t>
      </w:r>
    </w:p>
    <w:p w14:paraId="51FD3175"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B7EEB">
        <w:t>EXECUTIVE OFFICE FOR IMMIGRATION REVIEW</w:t>
      </w:r>
    </w:p>
    <w:p w14:paraId="795F2407"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B7EEB">
        <w:t>BOARD OF IMMIGRATION APPEALS</w:t>
      </w:r>
    </w:p>
    <w:p w14:paraId="51F6082B"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B7EEB">
        <w:t>FALLS CHURCH, VIRGINIA</w:t>
      </w:r>
    </w:p>
    <w:p w14:paraId="66A43B8D"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58D7992"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3886191" w14:textId="77777777" w:rsidR="000B3237" w:rsidRPr="00EB7EEB" w:rsidRDefault="000B3237" w:rsidP="000B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__________________________________________</w:t>
      </w:r>
    </w:p>
    <w:p w14:paraId="1213C90D" w14:textId="77777777" w:rsidR="000B3237" w:rsidRPr="00EB7EEB" w:rsidRDefault="000B3237" w:rsidP="000B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7EEB">
        <w:t>In the Matter of:</w:t>
      </w:r>
      <w:r w:rsidRPr="00EB7EEB">
        <w:tab/>
      </w:r>
      <w:r w:rsidRPr="00EB7EEB">
        <w:tab/>
      </w:r>
      <w:r w:rsidRPr="00EB7EEB">
        <w:tab/>
      </w:r>
      <w:r w:rsidRPr="00EB7EEB">
        <w:tab/>
      </w:r>
      <w:r w:rsidRPr="00EB7EEB">
        <w:tab/>
        <w:t>)</w:t>
      </w:r>
    </w:p>
    <w:p w14:paraId="1C14B53E" w14:textId="77777777" w:rsidR="000B3237" w:rsidRPr="00EB7EEB" w:rsidRDefault="000B3237" w:rsidP="000B3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pPr>
      <w:r w:rsidRPr="00EB7EEB">
        <w:tab/>
      </w:r>
      <w:r w:rsidRPr="00EB7EEB">
        <w:tab/>
      </w:r>
      <w:r w:rsidRPr="00EB7EEB">
        <w:tab/>
      </w:r>
      <w:r w:rsidRPr="00EB7EEB">
        <w:tab/>
      </w:r>
      <w:r w:rsidRPr="00EB7EEB">
        <w:tab/>
      </w:r>
      <w:r w:rsidRPr="00EB7EEB">
        <w:tab/>
      </w:r>
      <w:r w:rsidRPr="00EB7EEB">
        <w:tab/>
        <w:t>)</w:t>
      </w:r>
    </w:p>
    <w:p w14:paraId="6179C3DE" w14:textId="69B8F17D" w:rsidR="000B3237" w:rsidRPr="00EB7EEB" w:rsidRDefault="00944277" w:rsidP="000B3237">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s>
        <w:ind w:left="720" w:hanging="720"/>
        <w:rPr>
          <w:b/>
        </w:rPr>
      </w:pPr>
      <w:r>
        <w:rPr>
          <w:b/>
        </w:rPr>
        <w:tab/>
      </w:r>
      <w:r>
        <w:rPr>
          <w:b/>
        </w:rPr>
        <w:tab/>
      </w:r>
      <w:r>
        <w:rPr>
          <w:b/>
        </w:rPr>
        <w:tab/>
      </w:r>
      <w:r>
        <w:rPr>
          <w:b/>
        </w:rPr>
        <w:tab/>
      </w:r>
      <w:r w:rsidR="000B3237">
        <w:rPr>
          <w:b/>
        </w:rPr>
        <w:t xml:space="preserve"> </w:t>
      </w:r>
      <w:r w:rsidR="000B3237" w:rsidRPr="00EB7EEB">
        <w:rPr>
          <w:b/>
        </w:rPr>
        <w:t>,</w:t>
      </w:r>
      <w:r w:rsidR="000B3237">
        <w:rPr>
          <w:b/>
        </w:rPr>
        <w:tab/>
      </w:r>
      <w:r w:rsidR="000B3237" w:rsidRPr="00EB7EEB">
        <w:tab/>
      </w:r>
      <w:proofErr w:type="gramStart"/>
      <w:r w:rsidR="000B3237" w:rsidRPr="00EB7EEB">
        <w:tab/>
        <w:t xml:space="preserve">)   </w:t>
      </w:r>
      <w:proofErr w:type="gramEnd"/>
      <w:r w:rsidR="000B3237" w:rsidRPr="00EB7EEB">
        <w:t xml:space="preserve">     A Number:</w:t>
      </w:r>
      <w:r w:rsidR="000B3237">
        <w:rPr>
          <w:b/>
        </w:rPr>
        <w:t xml:space="preserve"> </w:t>
      </w:r>
    </w:p>
    <w:p w14:paraId="175C0C45" w14:textId="77777777" w:rsidR="000B3237" w:rsidRPr="00EB7EEB" w:rsidRDefault="000B3237" w:rsidP="000B3237">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s>
        <w:ind w:left="720" w:hanging="720"/>
      </w:pPr>
      <w:r w:rsidRPr="00EB7EEB">
        <w:rPr>
          <w:b/>
        </w:rPr>
        <w:tab/>
      </w:r>
      <w:r w:rsidRPr="00EB7EEB">
        <w:rPr>
          <w:b/>
        </w:rPr>
        <w:tab/>
      </w:r>
      <w:r w:rsidRPr="00EB7EEB">
        <w:rPr>
          <w:b/>
        </w:rPr>
        <w:tab/>
      </w:r>
      <w:r w:rsidRPr="00EB7EEB">
        <w:rPr>
          <w:b/>
        </w:rPr>
        <w:tab/>
      </w:r>
      <w:r w:rsidRPr="00EB7EEB">
        <w:rPr>
          <w:b/>
        </w:rPr>
        <w:tab/>
      </w:r>
      <w:r w:rsidRPr="00EB7EEB">
        <w:tab/>
      </w:r>
      <w:r w:rsidRPr="00EB7EEB">
        <w:tab/>
        <w:t>)</w:t>
      </w:r>
      <w:r w:rsidRPr="00EB7EEB">
        <w:tab/>
      </w:r>
    </w:p>
    <w:p w14:paraId="414F66C4" w14:textId="77777777" w:rsidR="000B3237" w:rsidRPr="00EB7EEB" w:rsidRDefault="000B3237" w:rsidP="000B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EB7EEB">
        <w:t>Respondent.</w:t>
      </w:r>
      <w:r w:rsidRPr="00EB7EEB">
        <w:tab/>
      </w:r>
      <w:r w:rsidRPr="00EB7EEB">
        <w:tab/>
      </w:r>
      <w:r w:rsidRPr="00EB7EEB">
        <w:tab/>
      </w:r>
      <w:r w:rsidRPr="00EB7EEB">
        <w:tab/>
      </w:r>
      <w:r w:rsidRPr="00EB7EEB">
        <w:tab/>
        <w:t>)</w:t>
      </w:r>
      <w:r w:rsidRPr="00EB7EEB">
        <w:tab/>
      </w:r>
    </w:p>
    <w:p w14:paraId="1E2653C8" w14:textId="77777777" w:rsidR="000B3237" w:rsidRPr="00EB7EEB" w:rsidRDefault="000B3237" w:rsidP="000B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EB7EEB">
        <w:tab/>
      </w:r>
      <w:r w:rsidRPr="00EB7EEB">
        <w:tab/>
      </w:r>
      <w:r w:rsidRPr="00EB7EEB">
        <w:tab/>
      </w:r>
      <w:r w:rsidRPr="00EB7EEB">
        <w:tab/>
      </w:r>
      <w:r w:rsidRPr="00EB7EEB">
        <w:tab/>
      </w:r>
      <w:r w:rsidRPr="00EB7EEB">
        <w:tab/>
        <w:t>)</w:t>
      </w:r>
    </w:p>
    <w:p w14:paraId="3F68ECAF" w14:textId="77777777" w:rsidR="000B3237" w:rsidRPr="00EB7EEB" w:rsidRDefault="000B3237" w:rsidP="000B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7EEB">
        <w:t>In Removal</w:t>
      </w:r>
      <w:r w:rsidRPr="00EB7EEB">
        <w:rPr>
          <w:b/>
        </w:rPr>
        <w:t xml:space="preserve"> </w:t>
      </w:r>
      <w:r w:rsidRPr="00EB7EEB">
        <w:t>Proceedings.</w:t>
      </w:r>
      <w:r w:rsidRPr="00EB7EEB">
        <w:tab/>
      </w:r>
      <w:r w:rsidRPr="00EB7EEB">
        <w:tab/>
        <w:t xml:space="preserve">                      </w:t>
      </w:r>
      <w:proofErr w:type="gramStart"/>
      <w:r w:rsidRPr="00EB7EEB">
        <w:t xml:space="preserve">  )</w:t>
      </w:r>
      <w:proofErr w:type="gramEnd"/>
      <w:r w:rsidRPr="00EB7EEB">
        <w:tab/>
      </w:r>
      <w:r w:rsidRPr="00EB7EEB">
        <w:tab/>
      </w:r>
      <w:r w:rsidRPr="00EB7EEB">
        <w:tab/>
      </w:r>
      <w:r w:rsidRPr="00EB7EEB">
        <w:tab/>
      </w:r>
      <w:r w:rsidRPr="00EB7EEB">
        <w:tab/>
      </w:r>
      <w:r w:rsidRPr="00EB7EEB">
        <w:tab/>
      </w:r>
    </w:p>
    <w:p w14:paraId="337E0655" w14:textId="374CC4ED" w:rsidR="00184629" w:rsidRPr="00EB7EEB" w:rsidRDefault="000B3237" w:rsidP="000B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7EEB">
        <w:rPr>
          <w:u w:val="single"/>
        </w:rPr>
        <w:t xml:space="preserve">                                                                                    </w:t>
      </w:r>
      <w:r w:rsidRPr="00EB7EEB">
        <w:t>)</w:t>
      </w:r>
    </w:p>
    <w:p w14:paraId="129F5C47" w14:textId="77777777" w:rsidR="00184629" w:rsidRPr="00EB7EEB" w:rsidRDefault="00184629" w:rsidP="00314F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p>
    <w:p w14:paraId="717A136C" w14:textId="10B9A8B5" w:rsidR="00184629" w:rsidRPr="00EB7EEB" w:rsidRDefault="00314FC3"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B7EEB">
        <w:rPr>
          <w:b/>
        </w:rPr>
        <w:t xml:space="preserve">EXHIBITS IN SUPPORT OF </w:t>
      </w:r>
      <w:r w:rsidR="005B75A0">
        <w:rPr>
          <w:b/>
        </w:rPr>
        <w:t xml:space="preserve">STATUTORY </w:t>
      </w:r>
      <w:r w:rsidRPr="00EB7EEB">
        <w:rPr>
          <w:b/>
        </w:rPr>
        <w:t xml:space="preserve">MOTION TO RECONSIDER AND TERMINATE </w:t>
      </w:r>
      <w:r w:rsidR="00CC52F3">
        <w:rPr>
          <w:b/>
        </w:rPr>
        <w:t xml:space="preserve">OR REMAND </w:t>
      </w:r>
      <w:r w:rsidRPr="00EB7EEB">
        <w:rPr>
          <w:b/>
        </w:rPr>
        <w:t>PROCEEDINGS</w:t>
      </w:r>
    </w:p>
    <w:p w14:paraId="734819BB"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464CE1DA"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D8DD2A2" w14:textId="6A0FEEB1" w:rsidR="00C04177" w:rsidRDefault="00876730" w:rsidP="00352A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rsidRPr="00EB7EEB">
        <w:tab/>
      </w:r>
      <w:r w:rsidR="00314FC3" w:rsidRPr="00EB7EEB">
        <w:t>Exhibit A:</w:t>
      </w:r>
      <w:r w:rsidR="00314FC3" w:rsidRPr="00EB7EEB">
        <w:tab/>
      </w:r>
      <w:r w:rsidR="00102A5D">
        <w:t>Copy of Notice to Appear;</w:t>
      </w:r>
    </w:p>
    <w:p w14:paraId="46FB4704" w14:textId="77777777" w:rsidR="00102A5D" w:rsidRDefault="00102A5D" w:rsidP="00352A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p>
    <w:p w14:paraId="6CA84E2D" w14:textId="2B18AE10" w:rsidR="0021351D" w:rsidRDefault="00102A5D" w:rsidP="00352A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tab/>
        <w:t>Exhibit B:</w:t>
      </w:r>
      <w:r w:rsidR="0021351D">
        <w:tab/>
        <w:t xml:space="preserve">Copy of </w:t>
      </w:r>
      <w:proofErr w:type="spellStart"/>
      <w:r w:rsidR="0021351D">
        <w:rPr>
          <w:i/>
        </w:rPr>
        <w:t>Obeya</w:t>
      </w:r>
      <w:proofErr w:type="spellEnd"/>
      <w:r w:rsidR="0021351D">
        <w:rPr>
          <w:i/>
        </w:rPr>
        <w:t xml:space="preserve"> v. Sessions</w:t>
      </w:r>
      <w:r w:rsidR="0021351D">
        <w:t>, 884 F.3d 442 (2d Cir. 2018);</w:t>
      </w:r>
      <w:r>
        <w:tab/>
      </w:r>
    </w:p>
    <w:p w14:paraId="219C69CC" w14:textId="77777777" w:rsidR="0021351D" w:rsidRDefault="0021351D" w:rsidP="00352A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p>
    <w:p w14:paraId="2556E0A1" w14:textId="094B2E55" w:rsidR="005B0C1F" w:rsidRDefault="0021351D" w:rsidP="00352A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tab/>
        <w:t>Exhibit C:</w:t>
      </w:r>
      <w:r>
        <w:tab/>
      </w:r>
      <w:r w:rsidR="005B0C1F">
        <w:t xml:space="preserve">Copy of the Boards’ decision denying Respondent’s Appeal of Removal Order, dated </w:t>
      </w:r>
      <w:r w:rsidR="00765C29">
        <w:t>March 3, 2017</w:t>
      </w:r>
      <w:r w:rsidR="005B0C1F">
        <w:t>;</w:t>
      </w:r>
    </w:p>
    <w:p w14:paraId="200079FE" w14:textId="77777777" w:rsidR="00102A5D" w:rsidRDefault="00102A5D"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E053AD5" w14:textId="77154576" w:rsidR="00314FC3" w:rsidRDefault="005B0C1F" w:rsidP="00F07C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tab/>
        <w:t xml:space="preserve">Exhibit </w:t>
      </w:r>
      <w:r w:rsidR="00992F51">
        <w:t>D</w:t>
      </w:r>
      <w:r>
        <w:t>:</w:t>
      </w:r>
      <w:r>
        <w:tab/>
      </w:r>
      <w:r w:rsidR="00992F51">
        <w:t>Declaration of co-counsel before EOIR;</w:t>
      </w:r>
    </w:p>
    <w:p w14:paraId="4439521C" w14:textId="77777777" w:rsidR="002138D3" w:rsidRDefault="002138D3" w:rsidP="00A67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pPr>
    </w:p>
    <w:p w14:paraId="31625BD8" w14:textId="0616C624" w:rsidR="00A67A30" w:rsidRDefault="00E21AF1" w:rsidP="00A67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pPr>
      <w:r>
        <w:t>Exhibit E:</w:t>
      </w:r>
      <w:r>
        <w:tab/>
        <w:t>Copy of Marriage Certificate of   and</w:t>
      </w:r>
      <w:r w:rsidR="00A67A30">
        <w:t>;</w:t>
      </w:r>
    </w:p>
    <w:p w14:paraId="7797E661" w14:textId="77777777" w:rsidR="00A67A30" w:rsidRDefault="00A67A30" w:rsidP="00A67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pPr>
    </w:p>
    <w:p w14:paraId="02A4AF81" w14:textId="2D5AF1E7" w:rsidR="001E03E9" w:rsidRDefault="00A67A30" w:rsidP="00A67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pPr>
      <w:r>
        <w:t>Exhibit F:</w:t>
      </w:r>
      <w:r>
        <w:tab/>
        <w:t xml:space="preserve">Copy of </w:t>
      </w:r>
      <w:r w:rsidR="00E21AF1">
        <w:t>Form I-797, Notice of Action (granting and extending prima facie classification under the self-petitioning provisions of the Violence Against Women Act</w:t>
      </w:r>
      <w:r w:rsidR="001E03E9">
        <w:t xml:space="preserve"> for </w:t>
      </w:r>
      <w:proofErr w:type="gramStart"/>
      <w:r w:rsidR="001E03E9">
        <w:t xml:space="preserve">Ms. </w:t>
      </w:r>
      <w:r w:rsidR="00E21AF1">
        <w:t>)</w:t>
      </w:r>
      <w:proofErr w:type="gramEnd"/>
      <w:r w:rsidR="001E03E9">
        <w:t>;</w:t>
      </w:r>
    </w:p>
    <w:p w14:paraId="43257E2C" w14:textId="77777777" w:rsidR="001E03E9" w:rsidRDefault="001E03E9" w:rsidP="00A67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pPr>
    </w:p>
    <w:p w14:paraId="597354CB" w14:textId="75342626" w:rsidR="00C83592" w:rsidRDefault="001E03E9" w:rsidP="00A67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pPr>
      <w:r>
        <w:t>Exhibit G:</w:t>
      </w:r>
      <w:r>
        <w:tab/>
      </w:r>
      <w:r w:rsidR="00C83592">
        <w:t xml:space="preserve">Copy of </w:t>
      </w:r>
      <w:r w:rsidR="00E21AF1">
        <w:t xml:space="preserve">Letter from, Clinical Social </w:t>
      </w:r>
      <w:proofErr w:type="gramStart"/>
      <w:r w:rsidR="00E21AF1">
        <w:t>Worker</w:t>
      </w:r>
      <w:r w:rsidR="00100FDD">
        <w:t>,</w:t>
      </w:r>
      <w:r w:rsidR="0012674A">
        <w:t>;</w:t>
      </w:r>
      <w:proofErr w:type="gramEnd"/>
    </w:p>
    <w:p w14:paraId="751740B1" w14:textId="77777777" w:rsidR="00C83592" w:rsidRDefault="00C83592" w:rsidP="00A67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i/>
        </w:rPr>
      </w:pPr>
    </w:p>
    <w:p w14:paraId="5AB5E6BE" w14:textId="6CA86C60" w:rsidR="00E21AF1" w:rsidRDefault="00C83592" w:rsidP="00A67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pPr>
      <w:r w:rsidRPr="00F07CD5">
        <w:t xml:space="preserve">Exhibit </w:t>
      </w:r>
      <w:r w:rsidRPr="00C83592">
        <w:t>H:</w:t>
      </w:r>
      <w:r w:rsidRPr="00C83592">
        <w:tab/>
      </w:r>
      <w:r w:rsidRPr="00F07CD5">
        <w:t xml:space="preserve">Copy of </w:t>
      </w:r>
      <w:r w:rsidR="00E21AF1">
        <w:t>Birth Certificate of</w:t>
      </w:r>
      <w:r>
        <w:t>, Respondent’s U.S. citizen son</w:t>
      </w:r>
      <w:r w:rsidR="001C73D1">
        <w:t>;</w:t>
      </w:r>
    </w:p>
    <w:p w14:paraId="7E2F9D03" w14:textId="03A76E22" w:rsidR="00B13278" w:rsidRDefault="00B13278" w:rsidP="00A67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pPr>
    </w:p>
    <w:p w14:paraId="4938D383" w14:textId="1452805C" w:rsidR="00B13278" w:rsidRDefault="00B13278" w:rsidP="00F07C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pPr>
      <w:r>
        <w:t>Exhibit I:</w:t>
      </w:r>
      <w:r>
        <w:tab/>
        <w:t>Order of Custody Modification conferring custody of to the Respondent.</w:t>
      </w:r>
    </w:p>
    <w:p w14:paraId="5C752348" w14:textId="78D4FB0E" w:rsidR="00184629" w:rsidRPr="00EB7EEB" w:rsidRDefault="00184629" w:rsidP="00184629">
      <w:r w:rsidRPr="00EB7EEB">
        <w:tab/>
      </w:r>
    </w:p>
    <w:p w14:paraId="684D4C83" w14:textId="77777777" w:rsidR="00CC52F3" w:rsidRDefault="00CC52F3" w:rsidP="00314F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sectPr w:rsidR="00CC52F3" w:rsidSect="00046C95">
          <w:footerReference w:type="default" r:id="rId9"/>
          <w:type w:val="continuous"/>
          <w:pgSz w:w="12240" w:h="15840"/>
          <w:pgMar w:top="1440" w:right="1440" w:bottom="1440" w:left="1440" w:header="720" w:footer="720" w:gutter="0"/>
          <w:cols w:space="720"/>
          <w:docGrid w:linePitch="360"/>
        </w:sectPr>
      </w:pPr>
    </w:p>
    <w:p w14:paraId="07B91486" w14:textId="77777777" w:rsidR="009A27FC" w:rsidRDefault="009A27FC">
      <w:pPr>
        <w:spacing w:after="200" w:line="276" w:lineRule="auto"/>
      </w:pPr>
      <w:r>
        <w:br w:type="page"/>
      </w:r>
    </w:p>
    <w:p w14:paraId="216E2CC3" w14:textId="211D9A67" w:rsidR="00314FC3" w:rsidRPr="00EB7EEB" w:rsidRDefault="00314FC3" w:rsidP="00314F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B7EEB">
        <w:lastRenderedPageBreak/>
        <w:t>UNITED STATES DEPARTMENT OF JUSTICE</w:t>
      </w:r>
    </w:p>
    <w:p w14:paraId="1AB7E612" w14:textId="77777777" w:rsidR="00314FC3" w:rsidRPr="00EB7EEB" w:rsidRDefault="00314FC3" w:rsidP="00314F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B7EEB">
        <w:t>EXECUTIVE OFFICE FOR IMMIGRATION REVIEW</w:t>
      </w:r>
    </w:p>
    <w:p w14:paraId="1C0200FB" w14:textId="77777777" w:rsidR="00314FC3" w:rsidRPr="00EB7EEB" w:rsidRDefault="00314FC3" w:rsidP="00314F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B7EEB">
        <w:t>BOARD OF IMMIGRATION APPEALS</w:t>
      </w:r>
    </w:p>
    <w:p w14:paraId="13EC58C1" w14:textId="77777777" w:rsidR="00314FC3" w:rsidRPr="00EB7EEB" w:rsidRDefault="00314FC3" w:rsidP="00314F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B7EEB">
        <w:t>FALLS CHURCH, VIRGINIA</w:t>
      </w:r>
    </w:p>
    <w:p w14:paraId="6D15A719" w14:textId="77777777" w:rsidR="00314FC3" w:rsidRPr="00EB7EEB" w:rsidRDefault="00314FC3" w:rsidP="00314F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2B852C1" w14:textId="77777777" w:rsidR="00314FC3" w:rsidRPr="00EB7EEB" w:rsidRDefault="00314FC3" w:rsidP="00314F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9D8C068" w14:textId="77777777" w:rsidR="000B3237" w:rsidRPr="00EB7EEB" w:rsidRDefault="000B3237" w:rsidP="000B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__________________________________________</w:t>
      </w:r>
    </w:p>
    <w:p w14:paraId="0B5A3C49" w14:textId="77777777" w:rsidR="000B3237" w:rsidRPr="00EB7EEB" w:rsidRDefault="000B3237" w:rsidP="000B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7EEB">
        <w:t>In the Matter of:</w:t>
      </w:r>
      <w:r w:rsidRPr="00EB7EEB">
        <w:tab/>
      </w:r>
      <w:r w:rsidRPr="00EB7EEB">
        <w:tab/>
      </w:r>
      <w:r w:rsidRPr="00EB7EEB">
        <w:tab/>
      </w:r>
      <w:r w:rsidRPr="00EB7EEB">
        <w:tab/>
      </w:r>
      <w:r w:rsidRPr="00EB7EEB">
        <w:tab/>
        <w:t>)</w:t>
      </w:r>
    </w:p>
    <w:p w14:paraId="1FC78294" w14:textId="77777777" w:rsidR="000B3237" w:rsidRPr="00EB7EEB" w:rsidRDefault="000B3237" w:rsidP="000B3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pPr>
      <w:r w:rsidRPr="00EB7EEB">
        <w:tab/>
      </w:r>
      <w:r w:rsidRPr="00EB7EEB">
        <w:tab/>
      </w:r>
      <w:r w:rsidRPr="00EB7EEB">
        <w:tab/>
      </w:r>
      <w:r w:rsidRPr="00EB7EEB">
        <w:tab/>
      </w:r>
      <w:r w:rsidRPr="00EB7EEB">
        <w:tab/>
      </w:r>
      <w:r w:rsidRPr="00EB7EEB">
        <w:tab/>
      </w:r>
      <w:r w:rsidRPr="00EB7EEB">
        <w:tab/>
        <w:t>)</w:t>
      </w:r>
    </w:p>
    <w:p w14:paraId="43E93B3C" w14:textId="624C0CCD" w:rsidR="000B3237" w:rsidRPr="00EB7EEB" w:rsidRDefault="009A27FC" w:rsidP="009A27FC">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s>
        <w:rPr>
          <w:b/>
        </w:rPr>
      </w:pPr>
      <w:r>
        <w:rPr>
          <w:b/>
        </w:rPr>
        <w:tab/>
      </w:r>
      <w:r>
        <w:rPr>
          <w:b/>
        </w:rPr>
        <w:tab/>
      </w:r>
      <w:r>
        <w:rPr>
          <w:b/>
        </w:rPr>
        <w:tab/>
      </w:r>
      <w:r>
        <w:rPr>
          <w:b/>
        </w:rPr>
        <w:tab/>
      </w:r>
      <w:r w:rsidR="000B3237">
        <w:rPr>
          <w:b/>
        </w:rPr>
        <w:t xml:space="preserve"> </w:t>
      </w:r>
      <w:r w:rsidR="000B3237" w:rsidRPr="00EB7EEB">
        <w:rPr>
          <w:b/>
        </w:rPr>
        <w:t>,</w:t>
      </w:r>
      <w:r w:rsidR="000B3237">
        <w:rPr>
          <w:b/>
        </w:rPr>
        <w:tab/>
      </w:r>
      <w:r w:rsidR="000B3237" w:rsidRPr="00EB7EEB">
        <w:tab/>
      </w:r>
      <w:r w:rsidR="000B3237" w:rsidRPr="00EB7EEB">
        <w:tab/>
        <w:t>)        A Number:</w:t>
      </w:r>
      <w:bookmarkStart w:id="0" w:name="_GoBack"/>
      <w:bookmarkEnd w:id="0"/>
    </w:p>
    <w:p w14:paraId="659253F9" w14:textId="77777777" w:rsidR="000B3237" w:rsidRPr="00EB7EEB" w:rsidRDefault="000B3237" w:rsidP="000B3237">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s>
        <w:ind w:left="720" w:hanging="720"/>
      </w:pPr>
      <w:r w:rsidRPr="00EB7EEB">
        <w:rPr>
          <w:b/>
        </w:rPr>
        <w:tab/>
      </w:r>
      <w:r w:rsidRPr="00EB7EEB">
        <w:rPr>
          <w:b/>
        </w:rPr>
        <w:tab/>
      </w:r>
      <w:r w:rsidRPr="00EB7EEB">
        <w:rPr>
          <w:b/>
        </w:rPr>
        <w:tab/>
      </w:r>
      <w:r w:rsidRPr="00EB7EEB">
        <w:rPr>
          <w:b/>
        </w:rPr>
        <w:tab/>
      </w:r>
      <w:r w:rsidRPr="00EB7EEB">
        <w:rPr>
          <w:b/>
        </w:rPr>
        <w:tab/>
      </w:r>
      <w:r w:rsidRPr="00EB7EEB">
        <w:tab/>
      </w:r>
      <w:r w:rsidRPr="00EB7EEB">
        <w:tab/>
        <w:t>)</w:t>
      </w:r>
      <w:r w:rsidRPr="00EB7EEB">
        <w:tab/>
      </w:r>
    </w:p>
    <w:p w14:paraId="39AC55DE" w14:textId="77777777" w:rsidR="000B3237" w:rsidRPr="00EB7EEB" w:rsidRDefault="000B3237" w:rsidP="000B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EB7EEB">
        <w:t>Respondent.</w:t>
      </w:r>
      <w:r w:rsidRPr="00EB7EEB">
        <w:tab/>
      </w:r>
      <w:r w:rsidRPr="00EB7EEB">
        <w:tab/>
      </w:r>
      <w:r w:rsidRPr="00EB7EEB">
        <w:tab/>
      </w:r>
      <w:r w:rsidRPr="00EB7EEB">
        <w:tab/>
      </w:r>
      <w:r w:rsidRPr="00EB7EEB">
        <w:tab/>
        <w:t>)</w:t>
      </w:r>
      <w:r w:rsidRPr="00EB7EEB">
        <w:tab/>
      </w:r>
    </w:p>
    <w:p w14:paraId="2366FA65" w14:textId="77777777" w:rsidR="000B3237" w:rsidRPr="00EB7EEB" w:rsidRDefault="000B3237" w:rsidP="000B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EB7EEB">
        <w:tab/>
      </w:r>
      <w:r w:rsidRPr="00EB7EEB">
        <w:tab/>
      </w:r>
      <w:r w:rsidRPr="00EB7EEB">
        <w:tab/>
      </w:r>
      <w:r w:rsidRPr="00EB7EEB">
        <w:tab/>
      </w:r>
      <w:r w:rsidRPr="00EB7EEB">
        <w:tab/>
      </w:r>
      <w:r w:rsidRPr="00EB7EEB">
        <w:tab/>
        <w:t>)</w:t>
      </w:r>
    </w:p>
    <w:p w14:paraId="40A0B8E0" w14:textId="77777777" w:rsidR="000B3237" w:rsidRPr="00EB7EEB" w:rsidRDefault="000B3237" w:rsidP="000B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7EEB">
        <w:t>In Removal</w:t>
      </w:r>
      <w:r w:rsidRPr="00EB7EEB">
        <w:rPr>
          <w:b/>
        </w:rPr>
        <w:t xml:space="preserve"> </w:t>
      </w:r>
      <w:r w:rsidRPr="00EB7EEB">
        <w:t>Proceedings.</w:t>
      </w:r>
      <w:r w:rsidRPr="00EB7EEB">
        <w:tab/>
      </w:r>
      <w:r w:rsidRPr="00EB7EEB">
        <w:tab/>
        <w:t xml:space="preserve">                      </w:t>
      </w:r>
      <w:proofErr w:type="gramStart"/>
      <w:r w:rsidRPr="00EB7EEB">
        <w:t xml:space="preserve">  )</w:t>
      </w:r>
      <w:proofErr w:type="gramEnd"/>
      <w:r w:rsidRPr="00EB7EEB">
        <w:tab/>
      </w:r>
      <w:r w:rsidRPr="00EB7EEB">
        <w:tab/>
      </w:r>
      <w:r w:rsidRPr="00EB7EEB">
        <w:tab/>
      </w:r>
      <w:r w:rsidRPr="00EB7EEB">
        <w:tab/>
      </w:r>
      <w:r w:rsidRPr="00EB7EEB">
        <w:tab/>
      </w:r>
      <w:r w:rsidRPr="00EB7EEB">
        <w:tab/>
      </w:r>
    </w:p>
    <w:p w14:paraId="5C46DBF8" w14:textId="70E14E73" w:rsidR="00314FC3" w:rsidRPr="00EB7EEB" w:rsidRDefault="000B3237" w:rsidP="000B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7EEB">
        <w:rPr>
          <w:u w:val="single"/>
        </w:rPr>
        <w:t xml:space="preserve">                                                                                    </w:t>
      </w:r>
      <w:r w:rsidRPr="00EB7EEB">
        <w:t>)</w:t>
      </w:r>
    </w:p>
    <w:p w14:paraId="0B714907" w14:textId="77777777" w:rsidR="00184629" w:rsidRPr="00EB7EEB" w:rsidRDefault="00184629"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7359A45" w14:textId="77777777" w:rsidR="001C10D2" w:rsidRPr="00EB7EEB" w:rsidRDefault="001C10D2"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E6C13C4" w14:textId="77777777" w:rsidR="006769BB" w:rsidRPr="00EB7EEB" w:rsidRDefault="006769BB" w:rsidP="00695F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B7EEB">
        <w:rPr>
          <w:b/>
        </w:rPr>
        <w:t>CERTIFICATE OF SERVICE</w:t>
      </w:r>
    </w:p>
    <w:p w14:paraId="133F4A14" w14:textId="77777777" w:rsidR="006769BB" w:rsidRPr="00EB7EEB" w:rsidRDefault="006769BB" w:rsidP="00695F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7E09AF1D" w14:textId="32B89E5F" w:rsidR="006769BB" w:rsidRPr="00EB7EEB" w:rsidRDefault="00EB7EEB" w:rsidP="006769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7EEB">
        <w:t xml:space="preserve">I, </w:t>
      </w:r>
      <w:r w:rsidR="000B3237">
        <w:t>Andrew Wachtenheim</w:t>
      </w:r>
      <w:r w:rsidR="006769BB" w:rsidRPr="00EB7EEB">
        <w:t xml:space="preserve">, served a copy of the foregoing Statutory Motion to Reconsider and Terminate </w:t>
      </w:r>
      <w:r w:rsidR="00CC52F3">
        <w:t xml:space="preserve">or Remand </w:t>
      </w:r>
      <w:proofErr w:type="gramStart"/>
      <w:r w:rsidR="006769BB" w:rsidRPr="00EB7EEB">
        <w:t>in light of</w:t>
      </w:r>
      <w:proofErr w:type="gramEnd"/>
      <w:r w:rsidR="006769BB" w:rsidRPr="00EB7EEB">
        <w:t xml:space="preserve"> </w:t>
      </w:r>
      <w:proofErr w:type="spellStart"/>
      <w:r w:rsidR="000B3237">
        <w:rPr>
          <w:i/>
        </w:rPr>
        <w:t>Obeya</w:t>
      </w:r>
      <w:proofErr w:type="spellEnd"/>
      <w:r w:rsidR="006769BB" w:rsidRPr="00EB7EEB">
        <w:rPr>
          <w:i/>
        </w:rPr>
        <w:t xml:space="preserve"> v. Sessions</w:t>
      </w:r>
      <w:r w:rsidRPr="00EB7EEB">
        <w:t xml:space="preserve"> with Exhibits A to </w:t>
      </w:r>
      <w:r w:rsidR="000B3237">
        <w:t>I</w:t>
      </w:r>
      <w:r w:rsidR="006769BB" w:rsidRPr="00EB7EEB">
        <w:t xml:space="preserve"> on </w:t>
      </w:r>
      <w:r w:rsidR="001C10D2" w:rsidRPr="00EB7EEB">
        <w:t xml:space="preserve">the Office of Chief Counsel, U.S. Department of Homeland Security, 201 Varick Street, Room 1130, New York, NY 10014 </w:t>
      </w:r>
      <w:r w:rsidR="000B3237">
        <w:t>by mail</w:t>
      </w:r>
      <w:r w:rsidR="00A550D2">
        <w:t xml:space="preserve"> </w:t>
      </w:r>
      <w:r w:rsidR="001C10D2" w:rsidRPr="00EB7EEB">
        <w:t xml:space="preserve">on </w:t>
      </w:r>
      <w:r w:rsidR="009F76C3">
        <w:t>April 4, 2018</w:t>
      </w:r>
      <w:r w:rsidR="001C10D2" w:rsidRPr="00EB7EEB">
        <w:t xml:space="preserve">. </w:t>
      </w:r>
    </w:p>
    <w:p w14:paraId="548FE12C" w14:textId="77777777" w:rsidR="001C10D2" w:rsidRPr="00EB7EEB" w:rsidRDefault="001C10D2" w:rsidP="006769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EBE35B8" w14:textId="77777777" w:rsidR="001C10D2" w:rsidRPr="00EB7EEB" w:rsidRDefault="001C10D2" w:rsidP="006769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21F9A6D" w14:textId="527E88D3" w:rsidR="001C10D2" w:rsidRPr="00EB7EEB" w:rsidRDefault="001C10D2" w:rsidP="006769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7EEB">
        <w:t>Dated: _______________</w:t>
      </w:r>
      <w:r w:rsidR="00EB7EEB" w:rsidRPr="00EB7EEB">
        <w:tab/>
      </w:r>
      <w:r w:rsidR="00EB7EEB" w:rsidRPr="00EB7EEB">
        <w:tab/>
      </w:r>
      <w:r w:rsidR="00EB7EEB" w:rsidRPr="00EB7EEB">
        <w:tab/>
        <w:t>____________________________</w:t>
      </w:r>
    </w:p>
    <w:p w14:paraId="54660766" w14:textId="77777777" w:rsidR="00695A85" w:rsidRDefault="00EB7EEB" w:rsidP="00695A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7EEB">
        <w:tab/>
      </w:r>
      <w:r w:rsidRPr="00EB7EEB">
        <w:tab/>
      </w:r>
      <w:r w:rsidRPr="00EB7EEB">
        <w:tab/>
      </w:r>
      <w:r w:rsidRPr="00EB7EEB">
        <w:tab/>
      </w:r>
      <w:r w:rsidRPr="00EB7EEB">
        <w:tab/>
      </w:r>
      <w:r w:rsidRPr="00EB7EEB">
        <w:tab/>
      </w:r>
      <w:r w:rsidR="00695A85">
        <w:t>Andrew Wachtenheim</w:t>
      </w:r>
    </w:p>
    <w:p w14:paraId="3B8740E0" w14:textId="78C8F4E3" w:rsidR="00EB7EEB" w:rsidRPr="00EB7EEB" w:rsidRDefault="00695A85" w:rsidP="00695A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r>
      <w:r>
        <w:tab/>
      </w:r>
      <w:r>
        <w:tab/>
      </w:r>
      <w:r w:rsidR="00EB7EEB" w:rsidRPr="00EB7EEB">
        <w:tab/>
      </w:r>
      <w:r w:rsidR="00EB7EEB" w:rsidRPr="00EB7EEB">
        <w:tab/>
        <w:t>Immigrant Defense Project</w:t>
      </w:r>
    </w:p>
    <w:p w14:paraId="5551EC6C" w14:textId="56333449" w:rsidR="00EB7EEB" w:rsidRPr="00EB7EEB" w:rsidRDefault="00EB7EEB" w:rsidP="00EB7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7EEB">
        <w:tab/>
      </w:r>
      <w:r w:rsidRPr="00EB7EEB">
        <w:tab/>
      </w:r>
      <w:r w:rsidRPr="00EB7EEB">
        <w:tab/>
      </w:r>
      <w:r w:rsidRPr="00EB7EEB">
        <w:tab/>
      </w:r>
      <w:r w:rsidRPr="00EB7EEB">
        <w:tab/>
      </w:r>
      <w:r w:rsidRPr="00EB7EEB">
        <w:tab/>
        <w:t>40 West 39</w:t>
      </w:r>
      <w:r w:rsidR="00695A85">
        <w:t>th</w:t>
      </w:r>
      <w:r w:rsidRPr="00EB7EEB">
        <w:t xml:space="preserve"> Street, Fifth Floor</w:t>
      </w:r>
    </w:p>
    <w:p w14:paraId="42E7DFBF" w14:textId="77777777" w:rsidR="00EB7EEB" w:rsidRPr="00EB7EEB" w:rsidRDefault="00EB7EEB" w:rsidP="00EB7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7EEB">
        <w:tab/>
      </w:r>
      <w:r w:rsidRPr="00EB7EEB">
        <w:tab/>
      </w:r>
      <w:r w:rsidRPr="00EB7EEB">
        <w:tab/>
      </w:r>
      <w:r w:rsidRPr="00EB7EEB">
        <w:tab/>
      </w:r>
      <w:r w:rsidRPr="00EB7EEB">
        <w:tab/>
      </w:r>
      <w:r w:rsidRPr="00EB7EEB">
        <w:tab/>
        <w:t>New York, NY 10018</w:t>
      </w:r>
    </w:p>
    <w:p w14:paraId="3C6590DE" w14:textId="434C9A17" w:rsidR="00EB7EEB" w:rsidRPr="00EB7EEB" w:rsidRDefault="00EB7EEB" w:rsidP="00EB7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7EEB">
        <w:tab/>
      </w:r>
      <w:r w:rsidRPr="00EB7EEB">
        <w:tab/>
      </w:r>
      <w:r w:rsidRPr="00EB7EEB">
        <w:tab/>
      </w:r>
      <w:r w:rsidRPr="00EB7EEB">
        <w:tab/>
      </w:r>
      <w:r w:rsidRPr="00EB7EEB">
        <w:tab/>
      </w:r>
      <w:r w:rsidRPr="00EB7EEB">
        <w:tab/>
      </w:r>
    </w:p>
    <w:p w14:paraId="2174257C" w14:textId="77777777" w:rsidR="001C10D2" w:rsidRPr="00EB7EEB" w:rsidRDefault="001C10D2" w:rsidP="006769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FCED05F" w14:textId="77777777" w:rsidR="001C10D2" w:rsidRPr="00EB7EEB" w:rsidRDefault="001C10D2" w:rsidP="006769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C1CD3E8" w14:textId="77777777" w:rsidR="001C10D2" w:rsidRPr="00EB7EEB" w:rsidRDefault="001C10D2" w:rsidP="006769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7EEB">
        <w:tab/>
      </w:r>
      <w:r w:rsidRPr="00EB7EEB">
        <w:tab/>
      </w:r>
      <w:r w:rsidRPr="00EB7EEB">
        <w:tab/>
      </w:r>
      <w:r w:rsidRPr="00EB7EEB">
        <w:tab/>
      </w:r>
      <w:r w:rsidRPr="00EB7EEB">
        <w:tab/>
      </w:r>
    </w:p>
    <w:p w14:paraId="38FA4DD0" w14:textId="77777777" w:rsidR="006769BB" w:rsidRPr="00EB7EEB" w:rsidRDefault="006769BB" w:rsidP="006769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587F8EE" w14:textId="77777777" w:rsidR="0089291B" w:rsidRPr="00EB7EEB" w:rsidRDefault="0089291B" w:rsidP="00CC4713"/>
    <w:sectPr w:rsidR="0089291B" w:rsidRPr="00EB7EEB" w:rsidSect="00CC52F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ADD99" w14:textId="77777777" w:rsidR="000805B0" w:rsidRDefault="000805B0" w:rsidP="00CC4713">
      <w:r>
        <w:separator/>
      </w:r>
    </w:p>
  </w:endnote>
  <w:endnote w:type="continuationSeparator" w:id="0">
    <w:p w14:paraId="1E36C4AE" w14:textId="77777777" w:rsidR="000805B0" w:rsidRDefault="000805B0" w:rsidP="00CC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altName w:val="MS Mincho"/>
    <w:panose1 w:val="00000000000000000000"/>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9019127"/>
      <w:docPartObj>
        <w:docPartGallery w:val="Page Numbers (Bottom of Page)"/>
        <w:docPartUnique/>
      </w:docPartObj>
    </w:sdtPr>
    <w:sdtEndPr>
      <w:rPr>
        <w:noProof/>
      </w:rPr>
    </w:sdtEndPr>
    <w:sdtContent>
      <w:p w14:paraId="5732851D" w14:textId="7D7EF613" w:rsidR="00046C95" w:rsidRDefault="00046C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C3B657" w14:textId="77777777" w:rsidR="000805B0" w:rsidRDefault="00080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86836" w14:textId="765F6366" w:rsidR="00046C95" w:rsidRDefault="00046C95">
    <w:pPr>
      <w:pStyle w:val="Footer"/>
      <w:jc w:val="center"/>
    </w:pPr>
  </w:p>
  <w:p w14:paraId="51A2C572" w14:textId="77777777" w:rsidR="00046C95" w:rsidRDefault="00046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2A56C" w14:textId="77777777" w:rsidR="000805B0" w:rsidRDefault="000805B0" w:rsidP="00CC4713">
      <w:r>
        <w:separator/>
      </w:r>
    </w:p>
  </w:footnote>
  <w:footnote w:type="continuationSeparator" w:id="0">
    <w:p w14:paraId="2DD76087" w14:textId="77777777" w:rsidR="000805B0" w:rsidRDefault="000805B0" w:rsidP="00CC4713">
      <w:r>
        <w:continuationSeparator/>
      </w:r>
    </w:p>
  </w:footnote>
  <w:footnote w:id="1">
    <w:p w14:paraId="2590BA94" w14:textId="4ABCC18C" w:rsidR="0021351D" w:rsidRPr="00F07CD5" w:rsidRDefault="0021351D">
      <w:pPr>
        <w:pStyle w:val="FootnoteText"/>
        <w:rPr>
          <w:sz w:val="24"/>
          <w:szCs w:val="24"/>
        </w:rPr>
      </w:pPr>
      <w:r w:rsidRPr="00F07CD5">
        <w:rPr>
          <w:rStyle w:val="FootnoteReference"/>
          <w:sz w:val="24"/>
          <w:szCs w:val="24"/>
        </w:rPr>
        <w:footnoteRef/>
      </w:r>
      <w:r w:rsidRPr="00F07CD5">
        <w:rPr>
          <w:sz w:val="24"/>
          <w:szCs w:val="24"/>
        </w:rPr>
        <w:t xml:space="preserve"> A copy of the Second Circuit’s decision in </w:t>
      </w:r>
      <w:proofErr w:type="spellStart"/>
      <w:r w:rsidRPr="00F07CD5">
        <w:rPr>
          <w:i/>
          <w:sz w:val="24"/>
          <w:szCs w:val="24"/>
        </w:rPr>
        <w:t>Obeya</w:t>
      </w:r>
      <w:proofErr w:type="spellEnd"/>
      <w:r w:rsidRPr="00F07CD5">
        <w:rPr>
          <w:i/>
          <w:sz w:val="24"/>
          <w:szCs w:val="24"/>
        </w:rPr>
        <w:t xml:space="preserve"> v. Sessions</w:t>
      </w:r>
      <w:r w:rsidRPr="00F07CD5">
        <w:rPr>
          <w:sz w:val="24"/>
          <w:szCs w:val="24"/>
        </w:rPr>
        <w:t xml:space="preserve"> is attached at Ex</w:t>
      </w:r>
      <w:r w:rsidR="00125188" w:rsidRPr="00CB37DB">
        <w:rPr>
          <w:sz w:val="24"/>
          <w:szCs w:val="24"/>
        </w:rPr>
        <w:t>.</w:t>
      </w:r>
      <w:r w:rsidRPr="00F07CD5">
        <w:rPr>
          <w:sz w:val="24"/>
          <w:szCs w:val="24"/>
        </w:rPr>
        <w:t xml:space="preserve"> B.</w:t>
      </w:r>
    </w:p>
  </w:footnote>
  <w:footnote w:id="2">
    <w:p w14:paraId="27F5FEC8" w14:textId="23D8C631" w:rsidR="000805B0" w:rsidRPr="00F07CD5" w:rsidRDefault="000805B0">
      <w:pPr>
        <w:pStyle w:val="FootnoteText"/>
        <w:rPr>
          <w:sz w:val="24"/>
          <w:szCs w:val="24"/>
        </w:rPr>
      </w:pPr>
      <w:r w:rsidRPr="00F07CD5">
        <w:rPr>
          <w:rStyle w:val="FootnoteReference"/>
          <w:sz w:val="24"/>
          <w:szCs w:val="24"/>
        </w:rPr>
        <w:footnoteRef/>
      </w:r>
      <w:r w:rsidRPr="00F07CD5">
        <w:rPr>
          <w:sz w:val="24"/>
          <w:szCs w:val="24"/>
        </w:rPr>
        <w:t xml:space="preserve"> </w:t>
      </w:r>
      <w:r w:rsidRPr="00CB37DB">
        <w:rPr>
          <w:sz w:val="24"/>
          <w:szCs w:val="24"/>
        </w:rPr>
        <w:t>Ms. ’s conviction under N.Y.P.L. § 155.25 can no longer support a CIMT deportability charge under INA § 237(a)(2)(A)(</w:t>
      </w:r>
      <w:proofErr w:type="spellStart"/>
      <w:r w:rsidRPr="00CB37DB">
        <w:rPr>
          <w:sz w:val="24"/>
          <w:szCs w:val="24"/>
        </w:rPr>
        <w:t>i</w:t>
      </w:r>
      <w:proofErr w:type="spellEnd"/>
      <w:r w:rsidRPr="00CB37DB">
        <w:rPr>
          <w:sz w:val="24"/>
          <w:szCs w:val="24"/>
        </w:rPr>
        <w:t xml:space="preserve">). Neither the IJ nor the Board made any finding that the </w:t>
      </w:r>
      <w:r w:rsidRPr="00F07CD5">
        <w:rPr>
          <w:i/>
          <w:sz w:val="24"/>
          <w:szCs w:val="24"/>
        </w:rPr>
        <w:t>other</w:t>
      </w:r>
      <w:r w:rsidRPr="00CB37DB">
        <w:rPr>
          <w:sz w:val="24"/>
          <w:szCs w:val="24"/>
        </w:rPr>
        <w:t xml:space="preserve"> conviction charged in the NTA, conviction under N.Y.P.L. § “240.50/03”, constitutes a CIMT; that conviction does not support the deportability charge leveled pursuant to INA § 237(a)(2)(A)(</w:t>
      </w:r>
      <w:proofErr w:type="spellStart"/>
      <w:r w:rsidRPr="00CB37DB">
        <w:rPr>
          <w:sz w:val="24"/>
          <w:szCs w:val="24"/>
        </w:rPr>
        <w:t>i</w:t>
      </w:r>
      <w:proofErr w:type="spellEnd"/>
      <w:r w:rsidRPr="00CB37DB">
        <w:rPr>
          <w:sz w:val="24"/>
          <w:szCs w:val="24"/>
        </w:rPr>
        <w:t xml:space="preserve">). Ms.  is not deportable under this ground. Nor is she deportable under INA § 237(a)(2)(A)(ii), which creates deportability for multiple CIMT convictions. </w:t>
      </w:r>
      <w:proofErr w:type="spellStart"/>
      <w:r w:rsidRPr="00CB37DB">
        <w:rPr>
          <w:i/>
          <w:sz w:val="24"/>
          <w:szCs w:val="24"/>
        </w:rPr>
        <w:t>Obeya</w:t>
      </w:r>
      <w:proofErr w:type="spellEnd"/>
      <w:r w:rsidRPr="00CB37DB">
        <w:rPr>
          <w:sz w:val="24"/>
          <w:szCs w:val="24"/>
        </w:rPr>
        <w:t xml:space="preserve"> clarified that Ms. ’s conviction under § 155.25 is not a CIMT; it therefore cannot contribute to a deportability charge for multiple CIMTs. There is only one other conviction alleged in the NTA. The deportability charge under § 237(a)(2)(A)(ii) cannot stand.</w:t>
      </w:r>
    </w:p>
  </w:footnote>
  <w:footnote w:id="3">
    <w:p w14:paraId="7C504689" w14:textId="6848398B" w:rsidR="000805B0" w:rsidRPr="00CB37DB" w:rsidRDefault="000805B0">
      <w:pPr>
        <w:pStyle w:val="FootnoteText"/>
        <w:rPr>
          <w:sz w:val="24"/>
          <w:szCs w:val="24"/>
        </w:rPr>
      </w:pPr>
      <w:r w:rsidRPr="00CB37DB">
        <w:rPr>
          <w:rStyle w:val="FootnoteReference"/>
          <w:sz w:val="24"/>
          <w:szCs w:val="24"/>
        </w:rPr>
        <w:footnoteRef/>
      </w:r>
      <w:r w:rsidRPr="00CB37DB">
        <w:rPr>
          <w:sz w:val="24"/>
          <w:szCs w:val="24"/>
        </w:rPr>
        <w:t xml:space="preserve"> ;</w:t>
      </w:r>
      <w:r w:rsidRPr="00CB37DB">
        <w:rPr>
          <w:i/>
          <w:sz w:val="24"/>
          <w:szCs w:val="24"/>
        </w:rPr>
        <w:t>See</w:t>
      </w:r>
      <w:r w:rsidRPr="00CB37DB">
        <w:rPr>
          <w:sz w:val="24"/>
          <w:szCs w:val="24"/>
        </w:rPr>
        <w:t xml:space="preserve"> </w:t>
      </w:r>
      <w:r w:rsidRPr="00CB37DB">
        <w:rPr>
          <w:i/>
          <w:iCs/>
          <w:sz w:val="24"/>
          <w:szCs w:val="24"/>
        </w:rPr>
        <w:t>Borges v. Gonzales</w:t>
      </w:r>
      <w:r w:rsidRPr="00CB37DB">
        <w:rPr>
          <w:sz w:val="24"/>
          <w:szCs w:val="24"/>
        </w:rPr>
        <w:t xml:space="preserve">, 402 F.3d 398, 407 (3d Cir. 2005); </w:t>
      </w:r>
      <w:proofErr w:type="spellStart"/>
      <w:r w:rsidRPr="00CB37DB">
        <w:rPr>
          <w:i/>
          <w:sz w:val="24"/>
          <w:szCs w:val="24"/>
        </w:rPr>
        <w:t>Kuusk</w:t>
      </w:r>
      <w:proofErr w:type="spellEnd"/>
      <w:r w:rsidRPr="00CB37DB">
        <w:rPr>
          <w:i/>
          <w:sz w:val="24"/>
          <w:szCs w:val="24"/>
        </w:rPr>
        <w:t xml:space="preserve"> v. Holder</w:t>
      </w:r>
      <w:r w:rsidRPr="00CB37DB">
        <w:rPr>
          <w:sz w:val="24"/>
          <w:szCs w:val="24"/>
        </w:rPr>
        <w:t xml:space="preserve">, 732 F.3d 302, 305 (4th Cir. 2013); </w:t>
      </w:r>
      <w:r w:rsidRPr="00CB37DB">
        <w:rPr>
          <w:i/>
          <w:sz w:val="24"/>
          <w:szCs w:val="24"/>
        </w:rPr>
        <w:t>Lugo-</w:t>
      </w:r>
      <w:proofErr w:type="spellStart"/>
      <w:r w:rsidRPr="00CB37DB">
        <w:rPr>
          <w:i/>
          <w:sz w:val="24"/>
          <w:szCs w:val="24"/>
        </w:rPr>
        <w:t>Resendez</w:t>
      </w:r>
      <w:proofErr w:type="spellEnd"/>
      <w:r w:rsidRPr="00CB37DB">
        <w:rPr>
          <w:i/>
          <w:sz w:val="24"/>
          <w:szCs w:val="24"/>
        </w:rPr>
        <w:t xml:space="preserve"> v. Lynch</w:t>
      </w:r>
      <w:r w:rsidRPr="00CB37DB">
        <w:rPr>
          <w:sz w:val="24"/>
          <w:szCs w:val="24"/>
        </w:rPr>
        <w:t xml:space="preserve">, 831 F.3d 337, 344 (5th Cir. 2016); </w:t>
      </w:r>
      <w:proofErr w:type="spellStart"/>
      <w:r w:rsidRPr="00CB37DB">
        <w:rPr>
          <w:i/>
          <w:iCs/>
          <w:sz w:val="24"/>
          <w:szCs w:val="24"/>
        </w:rPr>
        <w:t>Mezo</w:t>
      </w:r>
      <w:proofErr w:type="spellEnd"/>
      <w:r w:rsidRPr="00CB37DB">
        <w:rPr>
          <w:i/>
          <w:iCs/>
          <w:sz w:val="24"/>
          <w:szCs w:val="24"/>
        </w:rPr>
        <w:t xml:space="preserve"> v. Holder</w:t>
      </w:r>
      <w:r w:rsidRPr="00CB37DB">
        <w:rPr>
          <w:sz w:val="24"/>
          <w:szCs w:val="24"/>
        </w:rPr>
        <w:t xml:space="preserve">, 615 F.3d 616, 620 (6th Cir. 2010); </w:t>
      </w:r>
      <w:r w:rsidRPr="00CB37DB">
        <w:rPr>
          <w:bCs/>
          <w:i/>
          <w:sz w:val="24"/>
          <w:szCs w:val="24"/>
        </w:rPr>
        <w:t>Pervaiz v. Gonzales</w:t>
      </w:r>
      <w:r w:rsidRPr="00CB37DB">
        <w:rPr>
          <w:bCs/>
          <w:sz w:val="24"/>
          <w:szCs w:val="24"/>
        </w:rPr>
        <w:t xml:space="preserve">, 405 F.3d 488, 489 (7th Cir. 2005); </w:t>
      </w:r>
      <w:r w:rsidRPr="00CB37DB">
        <w:rPr>
          <w:i/>
          <w:iCs/>
          <w:sz w:val="24"/>
          <w:szCs w:val="24"/>
        </w:rPr>
        <w:t>Ortega-Marroquin v. Holder</w:t>
      </w:r>
      <w:r w:rsidRPr="00CB37DB">
        <w:rPr>
          <w:iCs/>
          <w:sz w:val="24"/>
          <w:szCs w:val="24"/>
        </w:rPr>
        <w:t>, 640 F.3d 814,</w:t>
      </w:r>
      <w:r w:rsidRPr="00CB37DB">
        <w:rPr>
          <w:i/>
          <w:iCs/>
          <w:sz w:val="24"/>
          <w:szCs w:val="24"/>
        </w:rPr>
        <w:t xml:space="preserve"> </w:t>
      </w:r>
      <w:r w:rsidRPr="00CB37DB">
        <w:rPr>
          <w:sz w:val="24"/>
          <w:szCs w:val="24"/>
        </w:rPr>
        <w:t xml:space="preserve">819-20 (8th Cir. 2011); </w:t>
      </w:r>
      <w:proofErr w:type="spellStart"/>
      <w:r w:rsidRPr="00CB37DB">
        <w:rPr>
          <w:i/>
          <w:iCs/>
          <w:sz w:val="24"/>
          <w:szCs w:val="24"/>
        </w:rPr>
        <w:t>Socop</w:t>
      </w:r>
      <w:proofErr w:type="spellEnd"/>
      <w:r w:rsidRPr="00CB37DB">
        <w:rPr>
          <w:i/>
          <w:iCs/>
          <w:sz w:val="24"/>
          <w:szCs w:val="24"/>
        </w:rPr>
        <w:t>-Gonzalez v. INS</w:t>
      </w:r>
      <w:r w:rsidRPr="00CB37DB">
        <w:rPr>
          <w:sz w:val="24"/>
          <w:szCs w:val="24"/>
        </w:rPr>
        <w:t>, 272 F.3d 1176, 1184-85 (9th Cir. 2001)</w:t>
      </w:r>
      <w:r w:rsidRPr="00CB37DB">
        <w:rPr>
          <w:bCs/>
          <w:sz w:val="24"/>
          <w:szCs w:val="24"/>
        </w:rPr>
        <w:t xml:space="preserve">; </w:t>
      </w:r>
      <w:r w:rsidRPr="00CB37DB">
        <w:rPr>
          <w:i/>
          <w:sz w:val="24"/>
          <w:szCs w:val="24"/>
        </w:rPr>
        <w:t>Riley v. INS</w:t>
      </w:r>
      <w:r w:rsidRPr="00CB37DB">
        <w:rPr>
          <w:sz w:val="24"/>
          <w:szCs w:val="24"/>
        </w:rPr>
        <w:t>, 310 F.3d 1253, 1258 (10th Cir. 2002)</w:t>
      </w:r>
      <w:r w:rsidRPr="00CB37DB">
        <w:rPr>
          <w:bCs/>
          <w:sz w:val="24"/>
          <w:szCs w:val="24"/>
        </w:rPr>
        <w:t>;</w:t>
      </w:r>
      <w:r w:rsidRPr="00CB37DB">
        <w:rPr>
          <w:sz w:val="24"/>
          <w:szCs w:val="24"/>
        </w:rPr>
        <w:t xml:space="preserve"> </w:t>
      </w:r>
      <w:r w:rsidRPr="00CB37DB">
        <w:rPr>
          <w:i/>
          <w:sz w:val="24"/>
          <w:szCs w:val="24"/>
        </w:rPr>
        <w:t>Avila-Santoyo v. AG</w:t>
      </w:r>
      <w:r w:rsidRPr="00CB37DB">
        <w:rPr>
          <w:sz w:val="24"/>
          <w:szCs w:val="24"/>
        </w:rPr>
        <w:t>, 713 F.3d 1357, 1363 n.5 (11th Cir. 2013) (en banc).</w:t>
      </w:r>
    </w:p>
  </w:footnote>
  <w:footnote w:id="4">
    <w:p w14:paraId="789C77C7" w14:textId="41B608F3" w:rsidR="002E2063" w:rsidRPr="00F07CD5" w:rsidRDefault="002E2063">
      <w:pPr>
        <w:pStyle w:val="FootnoteText"/>
        <w:rPr>
          <w:sz w:val="24"/>
          <w:szCs w:val="24"/>
        </w:rPr>
      </w:pPr>
      <w:r w:rsidRPr="00F07CD5">
        <w:rPr>
          <w:rStyle w:val="FootnoteReference"/>
          <w:sz w:val="24"/>
          <w:szCs w:val="24"/>
        </w:rPr>
        <w:footnoteRef/>
      </w:r>
      <w:r w:rsidRPr="00F07CD5">
        <w:rPr>
          <w:sz w:val="24"/>
          <w:szCs w:val="24"/>
        </w:rPr>
        <w:t xml:space="preserve"> </w:t>
      </w:r>
      <w:r w:rsidR="00173A14" w:rsidRPr="00CB37DB">
        <w:rPr>
          <w:sz w:val="24"/>
          <w:szCs w:val="24"/>
        </w:rPr>
        <w:t xml:space="preserve">Beyond the impact of the Second Circuit’s decision in </w:t>
      </w:r>
      <w:proofErr w:type="spellStart"/>
      <w:r w:rsidR="00173A14" w:rsidRPr="00CB37DB">
        <w:rPr>
          <w:i/>
          <w:sz w:val="24"/>
          <w:szCs w:val="24"/>
        </w:rPr>
        <w:t>Obeya</w:t>
      </w:r>
      <w:proofErr w:type="spellEnd"/>
      <w:r w:rsidR="00173A14" w:rsidRPr="00CB37DB">
        <w:rPr>
          <w:sz w:val="24"/>
          <w:szCs w:val="24"/>
        </w:rPr>
        <w:t xml:space="preserve"> on Ms. ’s case, there have been other legal developments </w:t>
      </w:r>
      <w:r w:rsidR="00232E59" w:rsidRPr="00CB37DB">
        <w:rPr>
          <w:sz w:val="24"/>
          <w:szCs w:val="24"/>
        </w:rPr>
        <w:t xml:space="preserve">on issues germane to her case </w:t>
      </w:r>
      <w:r w:rsidR="00BC244C" w:rsidRPr="00CB37DB">
        <w:rPr>
          <w:sz w:val="24"/>
          <w:szCs w:val="24"/>
        </w:rPr>
        <w:t xml:space="preserve">since the Board </w:t>
      </w:r>
      <w:r w:rsidR="00931E15" w:rsidRPr="00CB37DB">
        <w:rPr>
          <w:sz w:val="24"/>
          <w:szCs w:val="24"/>
        </w:rPr>
        <w:t>affirmed</w:t>
      </w:r>
      <w:r w:rsidR="00BC244C" w:rsidRPr="00CB37DB">
        <w:rPr>
          <w:sz w:val="24"/>
          <w:szCs w:val="24"/>
        </w:rPr>
        <w:t xml:space="preserve"> her removal order in </w:t>
      </w:r>
      <w:r w:rsidR="00B65453" w:rsidRPr="00CB37DB">
        <w:rPr>
          <w:sz w:val="24"/>
          <w:szCs w:val="24"/>
        </w:rPr>
        <w:t>2017.</w:t>
      </w:r>
      <w:r w:rsidR="00931E15" w:rsidRPr="00CB37DB">
        <w:rPr>
          <w:sz w:val="24"/>
          <w:szCs w:val="24"/>
        </w:rPr>
        <w:t xml:space="preserve"> </w:t>
      </w:r>
      <w:r w:rsidR="0007027A" w:rsidRPr="00CB37DB">
        <w:rPr>
          <w:sz w:val="24"/>
          <w:szCs w:val="24"/>
        </w:rPr>
        <w:t xml:space="preserve">In </w:t>
      </w:r>
      <w:r w:rsidR="0007027A" w:rsidRPr="00CB37DB">
        <w:rPr>
          <w:i/>
          <w:sz w:val="24"/>
          <w:szCs w:val="24"/>
        </w:rPr>
        <w:t>Matthews v. Sessions</w:t>
      </w:r>
      <w:r w:rsidR="0007027A" w:rsidRPr="00CB37DB">
        <w:rPr>
          <w:sz w:val="24"/>
          <w:szCs w:val="24"/>
        </w:rPr>
        <w:t xml:space="preserve">, </w:t>
      </w:r>
      <w:r w:rsidR="00193339" w:rsidRPr="00CB37DB">
        <w:rPr>
          <w:sz w:val="24"/>
          <w:szCs w:val="24"/>
        </w:rPr>
        <w:t>No. 16-3145 (2d Cir. oral argument scheduled for May 9, 2018</w:t>
      </w:r>
      <w:r w:rsidR="00A25C24" w:rsidRPr="00CB37DB">
        <w:rPr>
          <w:sz w:val="24"/>
          <w:szCs w:val="24"/>
        </w:rPr>
        <w:t>), t</w:t>
      </w:r>
      <w:r w:rsidR="00FD3881" w:rsidRPr="00CB37DB">
        <w:rPr>
          <w:sz w:val="24"/>
          <w:szCs w:val="24"/>
        </w:rPr>
        <w:t xml:space="preserve">he Second Circuit is currently reviewing the Board’s precedential decision in </w:t>
      </w:r>
      <w:r w:rsidR="00FD3881" w:rsidRPr="00CB37DB">
        <w:rPr>
          <w:i/>
          <w:sz w:val="24"/>
          <w:szCs w:val="24"/>
        </w:rPr>
        <w:t>Matter of Mendoza-Osorio</w:t>
      </w:r>
      <w:r w:rsidR="00FD3881" w:rsidRPr="00CB37DB">
        <w:rPr>
          <w:sz w:val="24"/>
          <w:szCs w:val="24"/>
        </w:rPr>
        <w:t xml:space="preserve">, </w:t>
      </w:r>
      <w:r w:rsidR="005C01E4" w:rsidRPr="00CB37DB">
        <w:rPr>
          <w:sz w:val="24"/>
          <w:szCs w:val="24"/>
        </w:rPr>
        <w:t>26 I&amp;N Dec. 703 (BIA 2016)</w:t>
      </w:r>
      <w:r w:rsidR="00E86E42" w:rsidRPr="00CB37DB">
        <w:rPr>
          <w:sz w:val="24"/>
          <w:szCs w:val="24"/>
        </w:rPr>
        <w:t>, which the Board invoked to</w:t>
      </w:r>
      <w:r w:rsidR="00A25C24" w:rsidRPr="00CB37DB">
        <w:rPr>
          <w:sz w:val="24"/>
          <w:szCs w:val="24"/>
        </w:rPr>
        <w:t xml:space="preserve"> pretermit </w:t>
      </w:r>
      <w:r w:rsidR="00EF5D3F" w:rsidRPr="00CB37DB">
        <w:rPr>
          <w:sz w:val="24"/>
          <w:szCs w:val="24"/>
        </w:rPr>
        <w:t xml:space="preserve">Ms. ’s application for cancellation of removal. </w:t>
      </w:r>
      <w:r w:rsidR="00EF5D3F" w:rsidRPr="00CB37DB">
        <w:rPr>
          <w:i/>
          <w:sz w:val="24"/>
          <w:szCs w:val="24"/>
        </w:rPr>
        <w:t>See</w:t>
      </w:r>
      <w:r w:rsidR="00EF5D3F" w:rsidRPr="00F07CD5">
        <w:rPr>
          <w:sz w:val="24"/>
          <w:szCs w:val="24"/>
        </w:rPr>
        <w:t xml:space="preserve"> BIA Decision (Ex. C). </w:t>
      </w:r>
      <w:r w:rsidR="00452ECB" w:rsidRPr="00F07CD5">
        <w:rPr>
          <w:sz w:val="24"/>
          <w:szCs w:val="24"/>
        </w:rPr>
        <w:t xml:space="preserve">Additionally, the Supreme Court is currently determining whether a Notice to Appear that does not contain information about the first appearance before the Immigration Court is sufficient to interrupt the requisite residency requirement for cancellation of removal eligibility. </w:t>
      </w:r>
      <w:r w:rsidR="002D385B" w:rsidRPr="00F07CD5">
        <w:rPr>
          <w:i/>
          <w:sz w:val="24"/>
          <w:szCs w:val="24"/>
        </w:rPr>
        <w:t>See Pereira v. Sessions</w:t>
      </w:r>
      <w:r w:rsidR="002D385B" w:rsidRPr="00F07CD5">
        <w:rPr>
          <w:sz w:val="24"/>
          <w:szCs w:val="24"/>
        </w:rPr>
        <w:t xml:space="preserve">, </w:t>
      </w:r>
      <w:r w:rsidR="00B10B26" w:rsidRPr="00F07CD5">
        <w:rPr>
          <w:sz w:val="24"/>
          <w:szCs w:val="24"/>
        </w:rPr>
        <w:t>No. 17-459 (U.S.</w:t>
      </w:r>
      <w:r w:rsidR="009041F4" w:rsidRPr="00F07CD5">
        <w:rPr>
          <w:sz w:val="24"/>
          <w:szCs w:val="24"/>
        </w:rPr>
        <w:t xml:space="preserve"> oral argument scheduled for </w:t>
      </w:r>
      <w:r w:rsidR="00CB37DB" w:rsidRPr="00F07CD5">
        <w:rPr>
          <w:sz w:val="24"/>
          <w:szCs w:val="24"/>
        </w:rPr>
        <w:t>Apr. 23, 2018).</w:t>
      </w:r>
      <w:r w:rsidR="00E86E42" w:rsidRPr="00CB37DB">
        <w:rPr>
          <w:sz w:val="24"/>
          <w:szCs w:val="24"/>
        </w:rPr>
        <w:t xml:space="preserve"> </w:t>
      </w:r>
      <w:r w:rsidR="00CB37DB">
        <w:rPr>
          <w:sz w:val="24"/>
          <w:szCs w:val="24"/>
        </w:rPr>
        <w:t xml:space="preserve">This is the case for Ms. ’s Notice to Appear. </w:t>
      </w:r>
      <w:r w:rsidR="00CB37DB">
        <w:rPr>
          <w:i/>
          <w:sz w:val="24"/>
          <w:szCs w:val="24"/>
        </w:rPr>
        <w:t>See</w:t>
      </w:r>
      <w:r w:rsidR="00CB37DB">
        <w:rPr>
          <w:sz w:val="24"/>
          <w:szCs w:val="24"/>
        </w:rPr>
        <w:t xml:space="preserve"> Notice to Appear (Ex. 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8777E"/>
    <w:multiLevelType w:val="hybridMultilevel"/>
    <w:tmpl w:val="CF38276A"/>
    <w:lvl w:ilvl="0" w:tplc="AC8AA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15619"/>
    <w:multiLevelType w:val="hybridMultilevel"/>
    <w:tmpl w:val="89FABE72"/>
    <w:lvl w:ilvl="0" w:tplc="19D0AA6E">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D75CBF"/>
    <w:multiLevelType w:val="hybridMultilevel"/>
    <w:tmpl w:val="980EE134"/>
    <w:lvl w:ilvl="0" w:tplc="A2668A9A">
      <w:start w:val="1"/>
      <w:numFmt w:val="upperLetter"/>
      <w:lvlText w:val="%1."/>
      <w:lvlJc w:val="left"/>
      <w:pPr>
        <w:ind w:left="1080" w:hanging="36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C54C80"/>
    <w:multiLevelType w:val="hybridMultilevel"/>
    <w:tmpl w:val="1368D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411B9F"/>
    <w:multiLevelType w:val="hybridMultilevel"/>
    <w:tmpl w:val="9DB013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1C2B9C"/>
    <w:multiLevelType w:val="hybridMultilevel"/>
    <w:tmpl w:val="A978E398"/>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D112D1"/>
    <w:multiLevelType w:val="hybridMultilevel"/>
    <w:tmpl w:val="1FAEB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1221416"/>
    <w:multiLevelType w:val="hybridMultilevel"/>
    <w:tmpl w:val="70EEE20C"/>
    <w:lvl w:ilvl="0" w:tplc="19D0AA6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2D4AFE"/>
    <w:multiLevelType w:val="hybridMultilevel"/>
    <w:tmpl w:val="D514F3E0"/>
    <w:lvl w:ilvl="0" w:tplc="587029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87606F2"/>
    <w:multiLevelType w:val="hybridMultilevel"/>
    <w:tmpl w:val="1AEE81E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6"/>
  </w:num>
  <w:num w:numId="5">
    <w:abstractNumId w:val="3"/>
  </w:num>
  <w:num w:numId="6">
    <w:abstractNumId w:val="2"/>
  </w:num>
  <w:num w:numId="7">
    <w:abstractNumId w:val="8"/>
  </w:num>
  <w:num w:numId="8">
    <w:abstractNumId w:val="5"/>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713"/>
    <w:rsid w:val="000022E6"/>
    <w:rsid w:val="00004BFA"/>
    <w:rsid w:val="00006502"/>
    <w:rsid w:val="00007F7D"/>
    <w:rsid w:val="00017B8C"/>
    <w:rsid w:val="000219B6"/>
    <w:rsid w:val="000243CF"/>
    <w:rsid w:val="000274C5"/>
    <w:rsid w:val="0003045A"/>
    <w:rsid w:val="00032295"/>
    <w:rsid w:val="00046C95"/>
    <w:rsid w:val="000528F6"/>
    <w:rsid w:val="000570F9"/>
    <w:rsid w:val="000613A8"/>
    <w:rsid w:val="0006157E"/>
    <w:rsid w:val="0007027A"/>
    <w:rsid w:val="000744DE"/>
    <w:rsid w:val="000746D0"/>
    <w:rsid w:val="00075623"/>
    <w:rsid w:val="000805B0"/>
    <w:rsid w:val="00092EEA"/>
    <w:rsid w:val="000A67E7"/>
    <w:rsid w:val="000B237E"/>
    <w:rsid w:val="000B3237"/>
    <w:rsid w:val="000B428E"/>
    <w:rsid w:val="000B6088"/>
    <w:rsid w:val="000D44CB"/>
    <w:rsid w:val="000D677E"/>
    <w:rsid w:val="000D7F80"/>
    <w:rsid w:val="000E0079"/>
    <w:rsid w:val="000E3FA6"/>
    <w:rsid w:val="000E73AE"/>
    <w:rsid w:val="000E7CF5"/>
    <w:rsid w:val="000F0BA5"/>
    <w:rsid w:val="000F7643"/>
    <w:rsid w:val="000F787D"/>
    <w:rsid w:val="00100FDD"/>
    <w:rsid w:val="00101CB2"/>
    <w:rsid w:val="00102A5D"/>
    <w:rsid w:val="00105BFA"/>
    <w:rsid w:val="00111607"/>
    <w:rsid w:val="00112E89"/>
    <w:rsid w:val="0012047E"/>
    <w:rsid w:val="00121A01"/>
    <w:rsid w:val="001234E7"/>
    <w:rsid w:val="00125188"/>
    <w:rsid w:val="0012644A"/>
    <w:rsid w:val="0012674A"/>
    <w:rsid w:val="00131158"/>
    <w:rsid w:val="001344B8"/>
    <w:rsid w:val="00135E80"/>
    <w:rsid w:val="001371DC"/>
    <w:rsid w:val="00145637"/>
    <w:rsid w:val="00150112"/>
    <w:rsid w:val="0015147F"/>
    <w:rsid w:val="001530A3"/>
    <w:rsid w:val="00154E29"/>
    <w:rsid w:val="00156848"/>
    <w:rsid w:val="00157A9F"/>
    <w:rsid w:val="00163FBC"/>
    <w:rsid w:val="00173A14"/>
    <w:rsid w:val="001746D7"/>
    <w:rsid w:val="001774FF"/>
    <w:rsid w:val="00184629"/>
    <w:rsid w:val="00193339"/>
    <w:rsid w:val="001A3C81"/>
    <w:rsid w:val="001A6055"/>
    <w:rsid w:val="001A7885"/>
    <w:rsid w:val="001B3F1C"/>
    <w:rsid w:val="001C0E18"/>
    <w:rsid w:val="001C10D2"/>
    <w:rsid w:val="001C62FE"/>
    <w:rsid w:val="001C73D1"/>
    <w:rsid w:val="001D0EE5"/>
    <w:rsid w:val="001D2C81"/>
    <w:rsid w:val="001E03E9"/>
    <w:rsid w:val="001E1754"/>
    <w:rsid w:val="001E722D"/>
    <w:rsid w:val="001E771E"/>
    <w:rsid w:val="001F0384"/>
    <w:rsid w:val="001F06DD"/>
    <w:rsid w:val="001F3CD3"/>
    <w:rsid w:val="001F56DE"/>
    <w:rsid w:val="0020155E"/>
    <w:rsid w:val="00206AF4"/>
    <w:rsid w:val="0021158E"/>
    <w:rsid w:val="00211ADF"/>
    <w:rsid w:val="0021351D"/>
    <w:rsid w:val="002138D3"/>
    <w:rsid w:val="0022150F"/>
    <w:rsid w:val="00226CE5"/>
    <w:rsid w:val="00232E59"/>
    <w:rsid w:val="00233866"/>
    <w:rsid w:val="002339B2"/>
    <w:rsid w:val="00234C13"/>
    <w:rsid w:val="0023529B"/>
    <w:rsid w:val="002411B0"/>
    <w:rsid w:val="00250842"/>
    <w:rsid w:val="00250A32"/>
    <w:rsid w:val="00252CBD"/>
    <w:rsid w:val="002615C1"/>
    <w:rsid w:val="00261B8C"/>
    <w:rsid w:val="00264793"/>
    <w:rsid w:val="00264B7B"/>
    <w:rsid w:val="00266BD2"/>
    <w:rsid w:val="00266F8E"/>
    <w:rsid w:val="002673CD"/>
    <w:rsid w:val="002677B1"/>
    <w:rsid w:val="00275B7F"/>
    <w:rsid w:val="00285656"/>
    <w:rsid w:val="002967B2"/>
    <w:rsid w:val="002A1A8F"/>
    <w:rsid w:val="002A37BB"/>
    <w:rsid w:val="002A7DD3"/>
    <w:rsid w:val="002B4AF5"/>
    <w:rsid w:val="002B5ADB"/>
    <w:rsid w:val="002B7C54"/>
    <w:rsid w:val="002C34DF"/>
    <w:rsid w:val="002C5A5D"/>
    <w:rsid w:val="002D385B"/>
    <w:rsid w:val="002D7420"/>
    <w:rsid w:val="002E2063"/>
    <w:rsid w:val="002E4AE8"/>
    <w:rsid w:val="002F0BEA"/>
    <w:rsid w:val="002F371C"/>
    <w:rsid w:val="002F48F3"/>
    <w:rsid w:val="002F53CA"/>
    <w:rsid w:val="002F617D"/>
    <w:rsid w:val="003003CA"/>
    <w:rsid w:val="00310DBC"/>
    <w:rsid w:val="00314FC3"/>
    <w:rsid w:val="0031601B"/>
    <w:rsid w:val="0031722E"/>
    <w:rsid w:val="0032106D"/>
    <w:rsid w:val="00326917"/>
    <w:rsid w:val="00327358"/>
    <w:rsid w:val="00327C45"/>
    <w:rsid w:val="0033237A"/>
    <w:rsid w:val="00333FEB"/>
    <w:rsid w:val="0033682A"/>
    <w:rsid w:val="003411FE"/>
    <w:rsid w:val="0034192D"/>
    <w:rsid w:val="003425D0"/>
    <w:rsid w:val="00343785"/>
    <w:rsid w:val="003505D6"/>
    <w:rsid w:val="00350CC6"/>
    <w:rsid w:val="003511BD"/>
    <w:rsid w:val="00352AF8"/>
    <w:rsid w:val="00354008"/>
    <w:rsid w:val="00363930"/>
    <w:rsid w:val="00366AEA"/>
    <w:rsid w:val="003720B5"/>
    <w:rsid w:val="00374B45"/>
    <w:rsid w:val="00376417"/>
    <w:rsid w:val="00377421"/>
    <w:rsid w:val="003848A5"/>
    <w:rsid w:val="00390B35"/>
    <w:rsid w:val="00390C7B"/>
    <w:rsid w:val="00391FFC"/>
    <w:rsid w:val="003940AD"/>
    <w:rsid w:val="003959D0"/>
    <w:rsid w:val="003978A9"/>
    <w:rsid w:val="003A480A"/>
    <w:rsid w:val="003B53C5"/>
    <w:rsid w:val="003B6848"/>
    <w:rsid w:val="003C74BB"/>
    <w:rsid w:val="003C7D99"/>
    <w:rsid w:val="003D0DAC"/>
    <w:rsid w:val="003D1786"/>
    <w:rsid w:val="003D3115"/>
    <w:rsid w:val="003E0C0F"/>
    <w:rsid w:val="003E4765"/>
    <w:rsid w:val="003E4B2B"/>
    <w:rsid w:val="003E7C48"/>
    <w:rsid w:val="003F205E"/>
    <w:rsid w:val="003F22AB"/>
    <w:rsid w:val="003F22E0"/>
    <w:rsid w:val="003F647B"/>
    <w:rsid w:val="003F6D34"/>
    <w:rsid w:val="0040057D"/>
    <w:rsid w:val="00401E49"/>
    <w:rsid w:val="004025DE"/>
    <w:rsid w:val="00402A1A"/>
    <w:rsid w:val="004042DA"/>
    <w:rsid w:val="004126F9"/>
    <w:rsid w:val="00426823"/>
    <w:rsid w:val="00442249"/>
    <w:rsid w:val="0044449A"/>
    <w:rsid w:val="00452ECB"/>
    <w:rsid w:val="00455987"/>
    <w:rsid w:val="0046562A"/>
    <w:rsid w:val="0046584C"/>
    <w:rsid w:val="004717A9"/>
    <w:rsid w:val="00486146"/>
    <w:rsid w:val="004A77DF"/>
    <w:rsid w:val="004B4232"/>
    <w:rsid w:val="004C1507"/>
    <w:rsid w:val="004C4DF2"/>
    <w:rsid w:val="004C6ADA"/>
    <w:rsid w:val="004C71AA"/>
    <w:rsid w:val="004E157B"/>
    <w:rsid w:val="004E1BE1"/>
    <w:rsid w:val="004F53CF"/>
    <w:rsid w:val="00504234"/>
    <w:rsid w:val="0050648B"/>
    <w:rsid w:val="00506801"/>
    <w:rsid w:val="00506D75"/>
    <w:rsid w:val="00512267"/>
    <w:rsid w:val="00514223"/>
    <w:rsid w:val="00514F6D"/>
    <w:rsid w:val="00520167"/>
    <w:rsid w:val="005226C4"/>
    <w:rsid w:val="00532C4F"/>
    <w:rsid w:val="005337ED"/>
    <w:rsid w:val="00536029"/>
    <w:rsid w:val="005456FC"/>
    <w:rsid w:val="0054770C"/>
    <w:rsid w:val="00553D23"/>
    <w:rsid w:val="00553F9A"/>
    <w:rsid w:val="005707F7"/>
    <w:rsid w:val="0057595E"/>
    <w:rsid w:val="00576B23"/>
    <w:rsid w:val="005770B1"/>
    <w:rsid w:val="00577722"/>
    <w:rsid w:val="00577C37"/>
    <w:rsid w:val="005813A7"/>
    <w:rsid w:val="0058234E"/>
    <w:rsid w:val="0058335A"/>
    <w:rsid w:val="005837B9"/>
    <w:rsid w:val="0058450D"/>
    <w:rsid w:val="00586A8F"/>
    <w:rsid w:val="00590EE6"/>
    <w:rsid w:val="00591B11"/>
    <w:rsid w:val="0059283C"/>
    <w:rsid w:val="005A7DE8"/>
    <w:rsid w:val="005B0C1F"/>
    <w:rsid w:val="005B215A"/>
    <w:rsid w:val="005B3B3C"/>
    <w:rsid w:val="005B45D3"/>
    <w:rsid w:val="005B5D4E"/>
    <w:rsid w:val="005B703F"/>
    <w:rsid w:val="005B75A0"/>
    <w:rsid w:val="005C01E4"/>
    <w:rsid w:val="005C1E8C"/>
    <w:rsid w:val="005D36F9"/>
    <w:rsid w:val="005D3DEB"/>
    <w:rsid w:val="005E0EF3"/>
    <w:rsid w:val="005E552E"/>
    <w:rsid w:val="005E6195"/>
    <w:rsid w:val="005E6D0B"/>
    <w:rsid w:val="005F160B"/>
    <w:rsid w:val="005F2984"/>
    <w:rsid w:val="0060261E"/>
    <w:rsid w:val="0061035B"/>
    <w:rsid w:val="00613A99"/>
    <w:rsid w:val="00614E36"/>
    <w:rsid w:val="00616A6A"/>
    <w:rsid w:val="0062358C"/>
    <w:rsid w:val="00626FEB"/>
    <w:rsid w:val="00627706"/>
    <w:rsid w:val="006345CD"/>
    <w:rsid w:val="00634CB0"/>
    <w:rsid w:val="006368DE"/>
    <w:rsid w:val="006521EF"/>
    <w:rsid w:val="006560BC"/>
    <w:rsid w:val="006565FE"/>
    <w:rsid w:val="00662D08"/>
    <w:rsid w:val="00665E53"/>
    <w:rsid w:val="0067165A"/>
    <w:rsid w:val="00671FF4"/>
    <w:rsid w:val="00673C84"/>
    <w:rsid w:val="006769BB"/>
    <w:rsid w:val="006851D1"/>
    <w:rsid w:val="0069019D"/>
    <w:rsid w:val="006913B3"/>
    <w:rsid w:val="006926BD"/>
    <w:rsid w:val="00694675"/>
    <w:rsid w:val="00695A85"/>
    <w:rsid w:val="00695FA7"/>
    <w:rsid w:val="006A1E3B"/>
    <w:rsid w:val="006A3579"/>
    <w:rsid w:val="006A4ABD"/>
    <w:rsid w:val="006A5A15"/>
    <w:rsid w:val="006A6569"/>
    <w:rsid w:val="006A7E0E"/>
    <w:rsid w:val="006B7051"/>
    <w:rsid w:val="006C7302"/>
    <w:rsid w:val="006D0034"/>
    <w:rsid w:val="006D37C6"/>
    <w:rsid w:val="006D5A1B"/>
    <w:rsid w:val="006E1CBA"/>
    <w:rsid w:val="006E57F9"/>
    <w:rsid w:val="006E7563"/>
    <w:rsid w:val="006F00D7"/>
    <w:rsid w:val="0070203D"/>
    <w:rsid w:val="007076DA"/>
    <w:rsid w:val="007120F8"/>
    <w:rsid w:val="00720E30"/>
    <w:rsid w:val="00722D38"/>
    <w:rsid w:val="0072391A"/>
    <w:rsid w:val="00732D37"/>
    <w:rsid w:val="007471D0"/>
    <w:rsid w:val="00750247"/>
    <w:rsid w:val="00756DE7"/>
    <w:rsid w:val="00761728"/>
    <w:rsid w:val="00761D67"/>
    <w:rsid w:val="007630E5"/>
    <w:rsid w:val="00765857"/>
    <w:rsid w:val="00765C29"/>
    <w:rsid w:val="00770456"/>
    <w:rsid w:val="00772830"/>
    <w:rsid w:val="007935D1"/>
    <w:rsid w:val="007A219B"/>
    <w:rsid w:val="007A3E61"/>
    <w:rsid w:val="007B07E9"/>
    <w:rsid w:val="007B3727"/>
    <w:rsid w:val="007B4F86"/>
    <w:rsid w:val="007C25B8"/>
    <w:rsid w:val="007C282A"/>
    <w:rsid w:val="007C586F"/>
    <w:rsid w:val="007D517E"/>
    <w:rsid w:val="007D5709"/>
    <w:rsid w:val="007D7F20"/>
    <w:rsid w:val="007E7E89"/>
    <w:rsid w:val="007F2A11"/>
    <w:rsid w:val="007F2CC8"/>
    <w:rsid w:val="007F31B3"/>
    <w:rsid w:val="007F39B7"/>
    <w:rsid w:val="007F74FD"/>
    <w:rsid w:val="0080568E"/>
    <w:rsid w:val="00810E27"/>
    <w:rsid w:val="00813131"/>
    <w:rsid w:val="00823FA6"/>
    <w:rsid w:val="008275F5"/>
    <w:rsid w:val="00827BDB"/>
    <w:rsid w:val="008333C0"/>
    <w:rsid w:val="0083401F"/>
    <w:rsid w:val="00834FE2"/>
    <w:rsid w:val="008370A0"/>
    <w:rsid w:val="00837A44"/>
    <w:rsid w:val="00837BF6"/>
    <w:rsid w:val="0085325D"/>
    <w:rsid w:val="00864F13"/>
    <w:rsid w:val="00876730"/>
    <w:rsid w:val="00887455"/>
    <w:rsid w:val="0089291B"/>
    <w:rsid w:val="00893AF8"/>
    <w:rsid w:val="008B041A"/>
    <w:rsid w:val="008B35E3"/>
    <w:rsid w:val="008B4F3C"/>
    <w:rsid w:val="008D3B20"/>
    <w:rsid w:val="008D5AB0"/>
    <w:rsid w:val="008E1A36"/>
    <w:rsid w:val="008E4830"/>
    <w:rsid w:val="008E5EAF"/>
    <w:rsid w:val="008E670A"/>
    <w:rsid w:val="0090160A"/>
    <w:rsid w:val="00902C78"/>
    <w:rsid w:val="009036B0"/>
    <w:rsid w:val="009041F4"/>
    <w:rsid w:val="009074CC"/>
    <w:rsid w:val="00911513"/>
    <w:rsid w:val="009115A1"/>
    <w:rsid w:val="00914322"/>
    <w:rsid w:val="009144FA"/>
    <w:rsid w:val="009171D7"/>
    <w:rsid w:val="00921B94"/>
    <w:rsid w:val="00926A48"/>
    <w:rsid w:val="00926A61"/>
    <w:rsid w:val="009272E7"/>
    <w:rsid w:val="00931E15"/>
    <w:rsid w:val="00944277"/>
    <w:rsid w:val="009543AB"/>
    <w:rsid w:val="00954A53"/>
    <w:rsid w:val="009551FF"/>
    <w:rsid w:val="009572DA"/>
    <w:rsid w:val="0097416C"/>
    <w:rsid w:val="00974BF2"/>
    <w:rsid w:val="00974DA0"/>
    <w:rsid w:val="0097565B"/>
    <w:rsid w:val="00975A65"/>
    <w:rsid w:val="0098324A"/>
    <w:rsid w:val="009835E1"/>
    <w:rsid w:val="00983952"/>
    <w:rsid w:val="00992F51"/>
    <w:rsid w:val="00996E30"/>
    <w:rsid w:val="009A27FC"/>
    <w:rsid w:val="009A5E83"/>
    <w:rsid w:val="009B3844"/>
    <w:rsid w:val="009B653B"/>
    <w:rsid w:val="009C0FF8"/>
    <w:rsid w:val="009C436E"/>
    <w:rsid w:val="009D1DE2"/>
    <w:rsid w:val="009D29EB"/>
    <w:rsid w:val="009D2C2B"/>
    <w:rsid w:val="009D517A"/>
    <w:rsid w:val="009D5A17"/>
    <w:rsid w:val="009F00AD"/>
    <w:rsid w:val="009F47E2"/>
    <w:rsid w:val="009F6419"/>
    <w:rsid w:val="009F76C3"/>
    <w:rsid w:val="00A02A53"/>
    <w:rsid w:val="00A05EFC"/>
    <w:rsid w:val="00A12FCD"/>
    <w:rsid w:val="00A13373"/>
    <w:rsid w:val="00A16C14"/>
    <w:rsid w:val="00A21D83"/>
    <w:rsid w:val="00A23D76"/>
    <w:rsid w:val="00A24FE2"/>
    <w:rsid w:val="00A2594C"/>
    <w:rsid w:val="00A25C24"/>
    <w:rsid w:val="00A30E9F"/>
    <w:rsid w:val="00A3717B"/>
    <w:rsid w:val="00A40581"/>
    <w:rsid w:val="00A4268B"/>
    <w:rsid w:val="00A440C1"/>
    <w:rsid w:val="00A52598"/>
    <w:rsid w:val="00A526C5"/>
    <w:rsid w:val="00A52A7E"/>
    <w:rsid w:val="00A550D2"/>
    <w:rsid w:val="00A5540A"/>
    <w:rsid w:val="00A5608F"/>
    <w:rsid w:val="00A670F9"/>
    <w:rsid w:val="00A67A30"/>
    <w:rsid w:val="00A73206"/>
    <w:rsid w:val="00A75ADF"/>
    <w:rsid w:val="00A76B24"/>
    <w:rsid w:val="00A77FED"/>
    <w:rsid w:val="00A8117E"/>
    <w:rsid w:val="00A83923"/>
    <w:rsid w:val="00A901BD"/>
    <w:rsid w:val="00A9084F"/>
    <w:rsid w:val="00A95B36"/>
    <w:rsid w:val="00A96224"/>
    <w:rsid w:val="00AA016A"/>
    <w:rsid w:val="00AA225D"/>
    <w:rsid w:val="00AA2E11"/>
    <w:rsid w:val="00AA3222"/>
    <w:rsid w:val="00AB2A92"/>
    <w:rsid w:val="00AB52E1"/>
    <w:rsid w:val="00AC1E40"/>
    <w:rsid w:val="00AC2BB8"/>
    <w:rsid w:val="00AD04C9"/>
    <w:rsid w:val="00AD2394"/>
    <w:rsid w:val="00AD53FE"/>
    <w:rsid w:val="00AE1407"/>
    <w:rsid w:val="00AE3039"/>
    <w:rsid w:val="00AF59DF"/>
    <w:rsid w:val="00AF6767"/>
    <w:rsid w:val="00AF7562"/>
    <w:rsid w:val="00B017C4"/>
    <w:rsid w:val="00B10B26"/>
    <w:rsid w:val="00B13278"/>
    <w:rsid w:val="00B13547"/>
    <w:rsid w:val="00B13F10"/>
    <w:rsid w:val="00B25980"/>
    <w:rsid w:val="00B305A8"/>
    <w:rsid w:val="00B31309"/>
    <w:rsid w:val="00B32EA2"/>
    <w:rsid w:val="00B35D64"/>
    <w:rsid w:val="00B3657E"/>
    <w:rsid w:val="00B4235C"/>
    <w:rsid w:val="00B47343"/>
    <w:rsid w:val="00B51941"/>
    <w:rsid w:val="00B65453"/>
    <w:rsid w:val="00B70A6E"/>
    <w:rsid w:val="00B73588"/>
    <w:rsid w:val="00B74171"/>
    <w:rsid w:val="00B76BB1"/>
    <w:rsid w:val="00B7712A"/>
    <w:rsid w:val="00B82BEE"/>
    <w:rsid w:val="00B83355"/>
    <w:rsid w:val="00B873C7"/>
    <w:rsid w:val="00B87569"/>
    <w:rsid w:val="00B87E62"/>
    <w:rsid w:val="00B9174D"/>
    <w:rsid w:val="00BA7EA2"/>
    <w:rsid w:val="00BB5BC6"/>
    <w:rsid w:val="00BB6C4D"/>
    <w:rsid w:val="00BB77D4"/>
    <w:rsid w:val="00BC0406"/>
    <w:rsid w:val="00BC11CD"/>
    <w:rsid w:val="00BC244C"/>
    <w:rsid w:val="00BC744C"/>
    <w:rsid w:val="00BD21FE"/>
    <w:rsid w:val="00BE24AB"/>
    <w:rsid w:val="00BE345A"/>
    <w:rsid w:val="00BE3859"/>
    <w:rsid w:val="00BE4AF8"/>
    <w:rsid w:val="00BF1560"/>
    <w:rsid w:val="00BF3CFF"/>
    <w:rsid w:val="00BF4180"/>
    <w:rsid w:val="00C0168D"/>
    <w:rsid w:val="00C036AC"/>
    <w:rsid w:val="00C04177"/>
    <w:rsid w:val="00C065A8"/>
    <w:rsid w:val="00C14333"/>
    <w:rsid w:val="00C24C3B"/>
    <w:rsid w:val="00C262EB"/>
    <w:rsid w:val="00C27E3A"/>
    <w:rsid w:val="00C3691D"/>
    <w:rsid w:val="00C36C9F"/>
    <w:rsid w:val="00C42986"/>
    <w:rsid w:val="00C50C62"/>
    <w:rsid w:val="00C528CD"/>
    <w:rsid w:val="00C577F9"/>
    <w:rsid w:val="00C6152C"/>
    <w:rsid w:val="00C61BC7"/>
    <w:rsid w:val="00C637C2"/>
    <w:rsid w:val="00C63C32"/>
    <w:rsid w:val="00C83592"/>
    <w:rsid w:val="00C84509"/>
    <w:rsid w:val="00C845FF"/>
    <w:rsid w:val="00C9015F"/>
    <w:rsid w:val="00C9038C"/>
    <w:rsid w:val="00C90938"/>
    <w:rsid w:val="00C95474"/>
    <w:rsid w:val="00C95DBA"/>
    <w:rsid w:val="00C96ACD"/>
    <w:rsid w:val="00CA1A5D"/>
    <w:rsid w:val="00CA22F2"/>
    <w:rsid w:val="00CA7A84"/>
    <w:rsid w:val="00CB0EA8"/>
    <w:rsid w:val="00CB0F74"/>
    <w:rsid w:val="00CB188E"/>
    <w:rsid w:val="00CB290D"/>
    <w:rsid w:val="00CB37DB"/>
    <w:rsid w:val="00CB6502"/>
    <w:rsid w:val="00CC0742"/>
    <w:rsid w:val="00CC0DCB"/>
    <w:rsid w:val="00CC278A"/>
    <w:rsid w:val="00CC3B77"/>
    <w:rsid w:val="00CC4713"/>
    <w:rsid w:val="00CC52F3"/>
    <w:rsid w:val="00CC5CFF"/>
    <w:rsid w:val="00CD2BF5"/>
    <w:rsid w:val="00CD773B"/>
    <w:rsid w:val="00CE2869"/>
    <w:rsid w:val="00CE4DCC"/>
    <w:rsid w:val="00CE6BA2"/>
    <w:rsid w:val="00CF320A"/>
    <w:rsid w:val="00D04D92"/>
    <w:rsid w:val="00D04FB2"/>
    <w:rsid w:val="00D07F42"/>
    <w:rsid w:val="00D1183F"/>
    <w:rsid w:val="00D11A8C"/>
    <w:rsid w:val="00D14912"/>
    <w:rsid w:val="00D21B92"/>
    <w:rsid w:val="00D22344"/>
    <w:rsid w:val="00D27BA4"/>
    <w:rsid w:val="00D31206"/>
    <w:rsid w:val="00D41314"/>
    <w:rsid w:val="00D57066"/>
    <w:rsid w:val="00D6659B"/>
    <w:rsid w:val="00D719EE"/>
    <w:rsid w:val="00D80192"/>
    <w:rsid w:val="00D82E81"/>
    <w:rsid w:val="00D85C7B"/>
    <w:rsid w:val="00D9492F"/>
    <w:rsid w:val="00DA5B4A"/>
    <w:rsid w:val="00DA6919"/>
    <w:rsid w:val="00DB4C1D"/>
    <w:rsid w:val="00DC381F"/>
    <w:rsid w:val="00DC3F54"/>
    <w:rsid w:val="00DD1CBD"/>
    <w:rsid w:val="00DE0E0D"/>
    <w:rsid w:val="00DE2380"/>
    <w:rsid w:val="00DF067E"/>
    <w:rsid w:val="00DF2D3D"/>
    <w:rsid w:val="00DF519B"/>
    <w:rsid w:val="00DF661C"/>
    <w:rsid w:val="00DF7CDF"/>
    <w:rsid w:val="00E0095C"/>
    <w:rsid w:val="00E017AB"/>
    <w:rsid w:val="00E06B4A"/>
    <w:rsid w:val="00E1165E"/>
    <w:rsid w:val="00E21AF1"/>
    <w:rsid w:val="00E24F4D"/>
    <w:rsid w:val="00E25DD1"/>
    <w:rsid w:val="00E275AC"/>
    <w:rsid w:val="00E4070F"/>
    <w:rsid w:val="00E507B6"/>
    <w:rsid w:val="00E56BD8"/>
    <w:rsid w:val="00E66255"/>
    <w:rsid w:val="00E70539"/>
    <w:rsid w:val="00E768AC"/>
    <w:rsid w:val="00E77984"/>
    <w:rsid w:val="00E8459E"/>
    <w:rsid w:val="00E84B14"/>
    <w:rsid w:val="00E86427"/>
    <w:rsid w:val="00E86E42"/>
    <w:rsid w:val="00E90EDE"/>
    <w:rsid w:val="00E94BA9"/>
    <w:rsid w:val="00E95D3A"/>
    <w:rsid w:val="00E97BEA"/>
    <w:rsid w:val="00EA0741"/>
    <w:rsid w:val="00EA4E57"/>
    <w:rsid w:val="00EA69C3"/>
    <w:rsid w:val="00EB37EC"/>
    <w:rsid w:val="00EB3C9A"/>
    <w:rsid w:val="00EB63B5"/>
    <w:rsid w:val="00EB7EEB"/>
    <w:rsid w:val="00EC0952"/>
    <w:rsid w:val="00ED1BE0"/>
    <w:rsid w:val="00ED59A8"/>
    <w:rsid w:val="00ED6260"/>
    <w:rsid w:val="00ED7ACD"/>
    <w:rsid w:val="00EE7881"/>
    <w:rsid w:val="00EE7B0A"/>
    <w:rsid w:val="00EF1ABB"/>
    <w:rsid w:val="00EF5D3F"/>
    <w:rsid w:val="00F01015"/>
    <w:rsid w:val="00F07CD5"/>
    <w:rsid w:val="00F110B0"/>
    <w:rsid w:val="00F1229E"/>
    <w:rsid w:val="00F15C0D"/>
    <w:rsid w:val="00F166B7"/>
    <w:rsid w:val="00F217F0"/>
    <w:rsid w:val="00F21C4A"/>
    <w:rsid w:val="00F24284"/>
    <w:rsid w:val="00F31D84"/>
    <w:rsid w:val="00F32513"/>
    <w:rsid w:val="00F32EF8"/>
    <w:rsid w:val="00F36879"/>
    <w:rsid w:val="00F41B1B"/>
    <w:rsid w:val="00F44EC2"/>
    <w:rsid w:val="00F4640D"/>
    <w:rsid w:val="00F51A23"/>
    <w:rsid w:val="00F53053"/>
    <w:rsid w:val="00F542C4"/>
    <w:rsid w:val="00F5641C"/>
    <w:rsid w:val="00F57304"/>
    <w:rsid w:val="00F61EAD"/>
    <w:rsid w:val="00F71E9E"/>
    <w:rsid w:val="00F7303B"/>
    <w:rsid w:val="00F82840"/>
    <w:rsid w:val="00F83768"/>
    <w:rsid w:val="00F86F9C"/>
    <w:rsid w:val="00F90932"/>
    <w:rsid w:val="00F910EC"/>
    <w:rsid w:val="00F96BE2"/>
    <w:rsid w:val="00FA0FEC"/>
    <w:rsid w:val="00FA1B46"/>
    <w:rsid w:val="00FA6798"/>
    <w:rsid w:val="00FB5DC0"/>
    <w:rsid w:val="00FC151C"/>
    <w:rsid w:val="00FD3881"/>
    <w:rsid w:val="00FD462B"/>
    <w:rsid w:val="00FD7C0E"/>
    <w:rsid w:val="00FE0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06A36C"/>
  <w15:docId w15:val="{1CFF19F5-0CF1-4AB1-AB3D-A70242C4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4713"/>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semiHidden/>
    <w:unhideWhenUsed/>
    <w:qFormat/>
    <w:rsid w:val="00C9015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CC4713"/>
    <w:rPr>
      <w:sz w:val="20"/>
      <w:szCs w:val="20"/>
    </w:rPr>
  </w:style>
  <w:style w:type="character" w:customStyle="1" w:styleId="FootnoteTextChar">
    <w:name w:val="Footnote Text Char"/>
    <w:basedOn w:val="DefaultParagraphFont"/>
    <w:link w:val="FootnoteText"/>
    <w:uiPriority w:val="99"/>
    <w:rsid w:val="00CC4713"/>
    <w:rPr>
      <w:rFonts w:ascii="Times New Roman" w:eastAsia="Times New Roman" w:hAnsi="Times New Roman" w:cs="Times New Roman"/>
      <w:sz w:val="20"/>
      <w:szCs w:val="20"/>
    </w:rPr>
  </w:style>
  <w:style w:type="character" w:styleId="FootnoteReference">
    <w:name w:val="footnote reference"/>
    <w:aliases w:val="Footnote Reference2,IR footnote"/>
    <w:uiPriority w:val="99"/>
    <w:rsid w:val="00CC4713"/>
    <w:rPr>
      <w:vertAlign w:val="superscript"/>
    </w:rPr>
  </w:style>
  <w:style w:type="paragraph" w:styleId="ListBullet">
    <w:name w:val="List Bullet"/>
    <w:basedOn w:val="Normal"/>
    <w:autoRedefine/>
    <w:rsid w:val="00CC4713"/>
    <w:pPr>
      <w:widowControl w:val="0"/>
      <w:autoSpaceDE w:val="0"/>
      <w:autoSpaceDN w:val="0"/>
      <w:adjustRightInd w:val="0"/>
      <w:spacing w:line="480" w:lineRule="auto"/>
      <w:ind w:firstLine="720"/>
    </w:pPr>
  </w:style>
  <w:style w:type="character" w:customStyle="1" w:styleId="term">
    <w:name w:val="term"/>
    <w:basedOn w:val="DefaultParagraphFont"/>
    <w:rsid w:val="00CC4713"/>
  </w:style>
  <w:style w:type="paragraph" w:styleId="ListParagraph">
    <w:name w:val="List Paragraph"/>
    <w:basedOn w:val="Normal"/>
    <w:uiPriority w:val="34"/>
    <w:qFormat/>
    <w:rsid w:val="00CC4713"/>
    <w:pPr>
      <w:ind w:left="720"/>
      <w:contextualSpacing/>
    </w:pPr>
    <w:rPr>
      <w:rFonts w:eastAsia="MS Minngs"/>
      <w:lang w:eastAsia="ja-JP"/>
    </w:rPr>
  </w:style>
  <w:style w:type="character" w:customStyle="1" w:styleId="documentbody">
    <w:name w:val="documentbody"/>
    <w:rsid w:val="00CC4713"/>
  </w:style>
  <w:style w:type="character" w:styleId="CommentReference">
    <w:name w:val="annotation reference"/>
    <w:basedOn w:val="DefaultParagraphFont"/>
    <w:uiPriority w:val="99"/>
    <w:semiHidden/>
    <w:unhideWhenUsed/>
    <w:rsid w:val="00506801"/>
    <w:rPr>
      <w:sz w:val="16"/>
      <w:szCs w:val="16"/>
    </w:rPr>
  </w:style>
  <w:style w:type="paragraph" w:styleId="CommentText">
    <w:name w:val="annotation text"/>
    <w:basedOn w:val="Normal"/>
    <w:link w:val="CommentTextChar"/>
    <w:uiPriority w:val="99"/>
    <w:semiHidden/>
    <w:unhideWhenUsed/>
    <w:rsid w:val="00506801"/>
    <w:rPr>
      <w:sz w:val="20"/>
      <w:szCs w:val="20"/>
    </w:rPr>
  </w:style>
  <w:style w:type="character" w:customStyle="1" w:styleId="CommentTextChar">
    <w:name w:val="Comment Text Char"/>
    <w:basedOn w:val="DefaultParagraphFont"/>
    <w:link w:val="CommentText"/>
    <w:uiPriority w:val="99"/>
    <w:semiHidden/>
    <w:rsid w:val="005068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6801"/>
    <w:rPr>
      <w:b/>
      <w:bCs/>
    </w:rPr>
  </w:style>
  <w:style w:type="character" w:customStyle="1" w:styleId="CommentSubjectChar">
    <w:name w:val="Comment Subject Char"/>
    <w:basedOn w:val="CommentTextChar"/>
    <w:link w:val="CommentSubject"/>
    <w:uiPriority w:val="99"/>
    <w:semiHidden/>
    <w:rsid w:val="0050680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06801"/>
    <w:rPr>
      <w:rFonts w:ascii="Tahoma" w:hAnsi="Tahoma" w:cs="Tahoma"/>
      <w:sz w:val="16"/>
      <w:szCs w:val="16"/>
    </w:rPr>
  </w:style>
  <w:style w:type="character" w:customStyle="1" w:styleId="BalloonTextChar">
    <w:name w:val="Balloon Text Char"/>
    <w:basedOn w:val="DefaultParagraphFont"/>
    <w:link w:val="BalloonText"/>
    <w:uiPriority w:val="99"/>
    <w:semiHidden/>
    <w:rsid w:val="00506801"/>
    <w:rPr>
      <w:rFonts w:ascii="Tahoma" w:eastAsia="Times New Roman" w:hAnsi="Tahoma" w:cs="Tahoma"/>
      <w:sz w:val="16"/>
      <w:szCs w:val="16"/>
    </w:rPr>
  </w:style>
  <w:style w:type="character" w:customStyle="1" w:styleId="apple-converted-space">
    <w:name w:val="apple-converted-space"/>
    <w:basedOn w:val="DefaultParagraphFont"/>
    <w:rsid w:val="000D7F80"/>
  </w:style>
  <w:style w:type="paragraph" w:customStyle="1" w:styleId="Default">
    <w:name w:val="Default"/>
    <w:rsid w:val="000D7F80"/>
    <w:pPr>
      <w:autoSpaceDE w:val="0"/>
      <w:autoSpaceDN w:val="0"/>
      <w:adjustRightInd w:val="0"/>
      <w:spacing w:after="0" w:line="240" w:lineRule="auto"/>
    </w:pPr>
    <w:rPr>
      <w:rFonts w:ascii="Arial" w:eastAsiaTheme="minorEastAsia" w:hAnsi="Arial" w:cs="Arial"/>
      <w:color w:val="000000"/>
      <w:sz w:val="24"/>
      <w:szCs w:val="24"/>
    </w:rPr>
  </w:style>
  <w:style w:type="character" w:customStyle="1" w:styleId="ssrfcpassagedeactivated">
    <w:name w:val="ss_rfcpassage_deactivated"/>
    <w:basedOn w:val="DefaultParagraphFont"/>
    <w:rsid w:val="000D7F80"/>
  </w:style>
  <w:style w:type="character" w:customStyle="1" w:styleId="sspaghide1">
    <w:name w:val="ss_pag_hide1"/>
    <w:basedOn w:val="DefaultParagraphFont"/>
    <w:rsid w:val="000D7F80"/>
    <w:rPr>
      <w:vanish/>
      <w:webHidden w:val="0"/>
      <w:specVanish w:val="0"/>
    </w:rPr>
  </w:style>
  <w:style w:type="character" w:customStyle="1" w:styleId="pnote">
    <w:name w:val="pnote"/>
    <w:basedOn w:val="DefaultParagraphFont"/>
    <w:rsid w:val="000D7F80"/>
  </w:style>
  <w:style w:type="paragraph" w:styleId="Header">
    <w:name w:val="header"/>
    <w:basedOn w:val="Normal"/>
    <w:link w:val="HeaderChar"/>
    <w:uiPriority w:val="99"/>
    <w:unhideWhenUsed/>
    <w:rsid w:val="003B6848"/>
    <w:pPr>
      <w:tabs>
        <w:tab w:val="center" w:pos="4680"/>
        <w:tab w:val="right" w:pos="9360"/>
      </w:tabs>
    </w:pPr>
  </w:style>
  <w:style w:type="character" w:customStyle="1" w:styleId="HeaderChar">
    <w:name w:val="Header Char"/>
    <w:basedOn w:val="DefaultParagraphFont"/>
    <w:link w:val="Header"/>
    <w:uiPriority w:val="99"/>
    <w:rsid w:val="003B68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6848"/>
    <w:pPr>
      <w:tabs>
        <w:tab w:val="center" w:pos="4680"/>
        <w:tab w:val="right" w:pos="9360"/>
      </w:tabs>
    </w:pPr>
  </w:style>
  <w:style w:type="character" w:customStyle="1" w:styleId="FooterChar">
    <w:name w:val="Footer Char"/>
    <w:basedOn w:val="DefaultParagraphFont"/>
    <w:link w:val="Footer"/>
    <w:uiPriority w:val="99"/>
    <w:rsid w:val="003B6848"/>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9174D"/>
    <w:rPr>
      <w:color w:val="0000FF"/>
      <w:u w:val="single"/>
    </w:rPr>
  </w:style>
  <w:style w:type="character" w:customStyle="1" w:styleId="ptext-">
    <w:name w:val="ptext-"/>
    <w:basedOn w:val="DefaultParagraphFont"/>
    <w:rsid w:val="00EA69C3"/>
  </w:style>
  <w:style w:type="character" w:customStyle="1" w:styleId="ptext-5800-14">
    <w:name w:val="ptext-5800-14"/>
    <w:basedOn w:val="DefaultParagraphFont"/>
    <w:rsid w:val="00EA69C3"/>
  </w:style>
  <w:style w:type="character" w:customStyle="1" w:styleId="Heading2Char">
    <w:name w:val="Heading 2 Char"/>
    <w:basedOn w:val="DefaultParagraphFont"/>
    <w:link w:val="Heading2"/>
    <w:uiPriority w:val="9"/>
    <w:semiHidden/>
    <w:rsid w:val="00C9015F"/>
    <w:rPr>
      <w:rFonts w:ascii="Times New Roman" w:eastAsia="Times New Roman" w:hAnsi="Times New Roman" w:cs="Times New Roman"/>
      <w:b/>
      <w:bCs/>
      <w:sz w:val="36"/>
      <w:szCs w:val="36"/>
    </w:rPr>
  </w:style>
  <w:style w:type="character" w:styleId="Emphasis">
    <w:name w:val="Emphasis"/>
    <w:basedOn w:val="DefaultParagraphFont"/>
    <w:uiPriority w:val="20"/>
    <w:qFormat/>
    <w:rsid w:val="00F542C4"/>
    <w:rPr>
      <w:i/>
      <w:iCs/>
    </w:rPr>
  </w:style>
  <w:style w:type="paragraph" w:styleId="NormalWeb">
    <w:name w:val="Normal (Web)"/>
    <w:basedOn w:val="Normal"/>
    <w:uiPriority w:val="99"/>
    <w:semiHidden/>
    <w:unhideWhenUsed/>
    <w:rsid w:val="00B32EA2"/>
    <w:pPr>
      <w:spacing w:before="100" w:beforeAutospacing="1" w:after="100" w:afterAutospacing="1"/>
    </w:pPr>
  </w:style>
  <w:style w:type="character" w:customStyle="1" w:styleId="highlighted">
    <w:name w:val="highlighted"/>
    <w:basedOn w:val="DefaultParagraphFont"/>
    <w:rsid w:val="000F0BA5"/>
  </w:style>
  <w:style w:type="character" w:customStyle="1" w:styleId="ssit">
    <w:name w:val="ss_it"/>
    <w:basedOn w:val="DefaultParagraphFont"/>
    <w:rsid w:val="000F0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9065">
      <w:bodyDiv w:val="1"/>
      <w:marLeft w:val="0"/>
      <w:marRight w:val="0"/>
      <w:marTop w:val="0"/>
      <w:marBottom w:val="0"/>
      <w:divBdr>
        <w:top w:val="none" w:sz="0" w:space="0" w:color="auto"/>
        <w:left w:val="none" w:sz="0" w:space="0" w:color="auto"/>
        <w:bottom w:val="none" w:sz="0" w:space="0" w:color="auto"/>
        <w:right w:val="none" w:sz="0" w:space="0" w:color="auto"/>
      </w:divBdr>
      <w:divsChild>
        <w:div w:id="793212984">
          <w:marLeft w:val="0"/>
          <w:marRight w:val="0"/>
          <w:marTop w:val="0"/>
          <w:marBottom w:val="0"/>
          <w:divBdr>
            <w:top w:val="none" w:sz="0" w:space="0" w:color="auto"/>
            <w:left w:val="none" w:sz="0" w:space="0" w:color="auto"/>
            <w:bottom w:val="none" w:sz="0" w:space="0" w:color="auto"/>
            <w:right w:val="none" w:sz="0" w:space="0" w:color="auto"/>
          </w:divBdr>
        </w:div>
        <w:div w:id="806124512">
          <w:marLeft w:val="0"/>
          <w:marRight w:val="0"/>
          <w:marTop w:val="0"/>
          <w:marBottom w:val="0"/>
          <w:divBdr>
            <w:top w:val="none" w:sz="0" w:space="0" w:color="auto"/>
            <w:left w:val="none" w:sz="0" w:space="0" w:color="auto"/>
            <w:bottom w:val="none" w:sz="0" w:space="0" w:color="auto"/>
            <w:right w:val="none" w:sz="0" w:space="0" w:color="auto"/>
          </w:divBdr>
        </w:div>
      </w:divsChild>
    </w:div>
    <w:div w:id="115954695">
      <w:bodyDiv w:val="1"/>
      <w:marLeft w:val="0"/>
      <w:marRight w:val="0"/>
      <w:marTop w:val="0"/>
      <w:marBottom w:val="0"/>
      <w:divBdr>
        <w:top w:val="none" w:sz="0" w:space="0" w:color="auto"/>
        <w:left w:val="none" w:sz="0" w:space="0" w:color="auto"/>
        <w:bottom w:val="none" w:sz="0" w:space="0" w:color="auto"/>
        <w:right w:val="none" w:sz="0" w:space="0" w:color="auto"/>
      </w:divBdr>
      <w:divsChild>
        <w:div w:id="2004357197">
          <w:marLeft w:val="0"/>
          <w:marRight w:val="0"/>
          <w:marTop w:val="0"/>
          <w:marBottom w:val="0"/>
          <w:divBdr>
            <w:top w:val="none" w:sz="0" w:space="0" w:color="auto"/>
            <w:left w:val="none" w:sz="0" w:space="0" w:color="auto"/>
            <w:bottom w:val="none" w:sz="0" w:space="0" w:color="auto"/>
            <w:right w:val="none" w:sz="0" w:space="0" w:color="auto"/>
          </w:divBdr>
        </w:div>
        <w:div w:id="1707287787">
          <w:marLeft w:val="0"/>
          <w:marRight w:val="0"/>
          <w:marTop w:val="0"/>
          <w:marBottom w:val="0"/>
          <w:divBdr>
            <w:top w:val="none" w:sz="0" w:space="0" w:color="auto"/>
            <w:left w:val="none" w:sz="0" w:space="0" w:color="auto"/>
            <w:bottom w:val="none" w:sz="0" w:space="0" w:color="auto"/>
            <w:right w:val="none" w:sz="0" w:space="0" w:color="auto"/>
          </w:divBdr>
        </w:div>
        <w:div w:id="1483815168">
          <w:marLeft w:val="0"/>
          <w:marRight w:val="0"/>
          <w:marTop w:val="0"/>
          <w:marBottom w:val="0"/>
          <w:divBdr>
            <w:top w:val="none" w:sz="0" w:space="0" w:color="auto"/>
            <w:left w:val="none" w:sz="0" w:space="0" w:color="auto"/>
            <w:bottom w:val="none" w:sz="0" w:space="0" w:color="auto"/>
            <w:right w:val="none" w:sz="0" w:space="0" w:color="auto"/>
          </w:divBdr>
        </w:div>
        <w:div w:id="1491098661">
          <w:marLeft w:val="0"/>
          <w:marRight w:val="0"/>
          <w:marTop w:val="0"/>
          <w:marBottom w:val="0"/>
          <w:divBdr>
            <w:top w:val="none" w:sz="0" w:space="0" w:color="auto"/>
            <w:left w:val="none" w:sz="0" w:space="0" w:color="auto"/>
            <w:bottom w:val="none" w:sz="0" w:space="0" w:color="auto"/>
            <w:right w:val="none" w:sz="0" w:space="0" w:color="auto"/>
          </w:divBdr>
        </w:div>
        <w:div w:id="685138008">
          <w:marLeft w:val="0"/>
          <w:marRight w:val="0"/>
          <w:marTop w:val="0"/>
          <w:marBottom w:val="0"/>
          <w:divBdr>
            <w:top w:val="none" w:sz="0" w:space="0" w:color="auto"/>
            <w:left w:val="none" w:sz="0" w:space="0" w:color="auto"/>
            <w:bottom w:val="none" w:sz="0" w:space="0" w:color="auto"/>
            <w:right w:val="none" w:sz="0" w:space="0" w:color="auto"/>
          </w:divBdr>
        </w:div>
        <w:div w:id="857042474">
          <w:marLeft w:val="0"/>
          <w:marRight w:val="0"/>
          <w:marTop w:val="0"/>
          <w:marBottom w:val="0"/>
          <w:divBdr>
            <w:top w:val="none" w:sz="0" w:space="0" w:color="auto"/>
            <w:left w:val="none" w:sz="0" w:space="0" w:color="auto"/>
            <w:bottom w:val="none" w:sz="0" w:space="0" w:color="auto"/>
            <w:right w:val="none" w:sz="0" w:space="0" w:color="auto"/>
          </w:divBdr>
        </w:div>
        <w:div w:id="1823497512">
          <w:marLeft w:val="0"/>
          <w:marRight w:val="0"/>
          <w:marTop w:val="0"/>
          <w:marBottom w:val="0"/>
          <w:divBdr>
            <w:top w:val="none" w:sz="0" w:space="0" w:color="auto"/>
            <w:left w:val="none" w:sz="0" w:space="0" w:color="auto"/>
            <w:bottom w:val="none" w:sz="0" w:space="0" w:color="auto"/>
            <w:right w:val="none" w:sz="0" w:space="0" w:color="auto"/>
          </w:divBdr>
        </w:div>
        <w:div w:id="2006276327">
          <w:marLeft w:val="0"/>
          <w:marRight w:val="0"/>
          <w:marTop w:val="0"/>
          <w:marBottom w:val="0"/>
          <w:divBdr>
            <w:top w:val="none" w:sz="0" w:space="0" w:color="auto"/>
            <w:left w:val="none" w:sz="0" w:space="0" w:color="auto"/>
            <w:bottom w:val="none" w:sz="0" w:space="0" w:color="auto"/>
            <w:right w:val="none" w:sz="0" w:space="0" w:color="auto"/>
          </w:divBdr>
        </w:div>
        <w:div w:id="1021007918">
          <w:marLeft w:val="0"/>
          <w:marRight w:val="0"/>
          <w:marTop w:val="0"/>
          <w:marBottom w:val="0"/>
          <w:divBdr>
            <w:top w:val="none" w:sz="0" w:space="0" w:color="auto"/>
            <w:left w:val="none" w:sz="0" w:space="0" w:color="auto"/>
            <w:bottom w:val="none" w:sz="0" w:space="0" w:color="auto"/>
            <w:right w:val="none" w:sz="0" w:space="0" w:color="auto"/>
          </w:divBdr>
        </w:div>
        <w:div w:id="176310178">
          <w:marLeft w:val="0"/>
          <w:marRight w:val="0"/>
          <w:marTop w:val="0"/>
          <w:marBottom w:val="0"/>
          <w:divBdr>
            <w:top w:val="none" w:sz="0" w:space="0" w:color="auto"/>
            <w:left w:val="none" w:sz="0" w:space="0" w:color="auto"/>
            <w:bottom w:val="none" w:sz="0" w:space="0" w:color="auto"/>
            <w:right w:val="none" w:sz="0" w:space="0" w:color="auto"/>
          </w:divBdr>
        </w:div>
        <w:div w:id="830868424">
          <w:marLeft w:val="0"/>
          <w:marRight w:val="0"/>
          <w:marTop w:val="0"/>
          <w:marBottom w:val="0"/>
          <w:divBdr>
            <w:top w:val="none" w:sz="0" w:space="0" w:color="auto"/>
            <w:left w:val="none" w:sz="0" w:space="0" w:color="auto"/>
            <w:bottom w:val="none" w:sz="0" w:space="0" w:color="auto"/>
            <w:right w:val="none" w:sz="0" w:space="0" w:color="auto"/>
          </w:divBdr>
        </w:div>
        <w:div w:id="367416220">
          <w:marLeft w:val="0"/>
          <w:marRight w:val="0"/>
          <w:marTop w:val="0"/>
          <w:marBottom w:val="0"/>
          <w:divBdr>
            <w:top w:val="none" w:sz="0" w:space="0" w:color="auto"/>
            <w:left w:val="none" w:sz="0" w:space="0" w:color="auto"/>
            <w:bottom w:val="none" w:sz="0" w:space="0" w:color="auto"/>
            <w:right w:val="none" w:sz="0" w:space="0" w:color="auto"/>
          </w:divBdr>
        </w:div>
        <w:div w:id="444076895">
          <w:marLeft w:val="0"/>
          <w:marRight w:val="0"/>
          <w:marTop w:val="0"/>
          <w:marBottom w:val="0"/>
          <w:divBdr>
            <w:top w:val="none" w:sz="0" w:space="0" w:color="auto"/>
            <w:left w:val="none" w:sz="0" w:space="0" w:color="auto"/>
            <w:bottom w:val="none" w:sz="0" w:space="0" w:color="auto"/>
            <w:right w:val="none" w:sz="0" w:space="0" w:color="auto"/>
          </w:divBdr>
        </w:div>
        <w:div w:id="829754652">
          <w:marLeft w:val="0"/>
          <w:marRight w:val="0"/>
          <w:marTop w:val="0"/>
          <w:marBottom w:val="0"/>
          <w:divBdr>
            <w:top w:val="none" w:sz="0" w:space="0" w:color="auto"/>
            <w:left w:val="none" w:sz="0" w:space="0" w:color="auto"/>
            <w:bottom w:val="none" w:sz="0" w:space="0" w:color="auto"/>
            <w:right w:val="none" w:sz="0" w:space="0" w:color="auto"/>
          </w:divBdr>
        </w:div>
        <w:div w:id="1796487651">
          <w:marLeft w:val="0"/>
          <w:marRight w:val="0"/>
          <w:marTop w:val="0"/>
          <w:marBottom w:val="0"/>
          <w:divBdr>
            <w:top w:val="none" w:sz="0" w:space="0" w:color="auto"/>
            <w:left w:val="none" w:sz="0" w:space="0" w:color="auto"/>
            <w:bottom w:val="none" w:sz="0" w:space="0" w:color="auto"/>
            <w:right w:val="none" w:sz="0" w:space="0" w:color="auto"/>
          </w:divBdr>
        </w:div>
        <w:div w:id="1192186183">
          <w:marLeft w:val="0"/>
          <w:marRight w:val="0"/>
          <w:marTop w:val="0"/>
          <w:marBottom w:val="0"/>
          <w:divBdr>
            <w:top w:val="none" w:sz="0" w:space="0" w:color="auto"/>
            <w:left w:val="none" w:sz="0" w:space="0" w:color="auto"/>
            <w:bottom w:val="none" w:sz="0" w:space="0" w:color="auto"/>
            <w:right w:val="none" w:sz="0" w:space="0" w:color="auto"/>
          </w:divBdr>
        </w:div>
        <w:div w:id="862404168">
          <w:marLeft w:val="0"/>
          <w:marRight w:val="0"/>
          <w:marTop w:val="0"/>
          <w:marBottom w:val="0"/>
          <w:divBdr>
            <w:top w:val="none" w:sz="0" w:space="0" w:color="auto"/>
            <w:left w:val="none" w:sz="0" w:space="0" w:color="auto"/>
            <w:bottom w:val="none" w:sz="0" w:space="0" w:color="auto"/>
            <w:right w:val="none" w:sz="0" w:space="0" w:color="auto"/>
          </w:divBdr>
        </w:div>
        <w:div w:id="1828016831">
          <w:marLeft w:val="0"/>
          <w:marRight w:val="0"/>
          <w:marTop w:val="0"/>
          <w:marBottom w:val="0"/>
          <w:divBdr>
            <w:top w:val="none" w:sz="0" w:space="0" w:color="auto"/>
            <w:left w:val="none" w:sz="0" w:space="0" w:color="auto"/>
            <w:bottom w:val="none" w:sz="0" w:space="0" w:color="auto"/>
            <w:right w:val="none" w:sz="0" w:space="0" w:color="auto"/>
          </w:divBdr>
        </w:div>
        <w:div w:id="252393773">
          <w:marLeft w:val="0"/>
          <w:marRight w:val="0"/>
          <w:marTop w:val="0"/>
          <w:marBottom w:val="0"/>
          <w:divBdr>
            <w:top w:val="none" w:sz="0" w:space="0" w:color="auto"/>
            <w:left w:val="none" w:sz="0" w:space="0" w:color="auto"/>
            <w:bottom w:val="none" w:sz="0" w:space="0" w:color="auto"/>
            <w:right w:val="none" w:sz="0" w:space="0" w:color="auto"/>
          </w:divBdr>
        </w:div>
      </w:divsChild>
    </w:div>
    <w:div w:id="137646544">
      <w:bodyDiv w:val="1"/>
      <w:marLeft w:val="0"/>
      <w:marRight w:val="0"/>
      <w:marTop w:val="0"/>
      <w:marBottom w:val="0"/>
      <w:divBdr>
        <w:top w:val="none" w:sz="0" w:space="0" w:color="auto"/>
        <w:left w:val="none" w:sz="0" w:space="0" w:color="auto"/>
        <w:bottom w:val="none" w:sz="0" w:space="0" w:color="auto"/>
        <w:right w:val="none" w:sz="0" w:space="0" w:color="auto"/>
      </w:divBdr>
    </w:div>
    <w:div w:id="322123559">
      <w:bodyDiv w:val="1"/>
      <w:marLeft w:val="0"/>
      <w:marRight w:val="0"/>
      <w:marTop w:val="0"/>
      <w:marBottom w:val="0"/>
      <w:divBdr>
        <w:top w:val="none" w:sz="0" w:space="0" w:color="auto"/>
        <w:left w:val="none" w:sz="0" w:space="0" w:color="auto"/>
        <w:bottom w:val="none" w:sz="0" w:space="0" w:color="auto"/>
        <w:right w:val="none" w:sz="0" w:space="0" w:color="auto"/>
      </w:divBdr>
      <w:divsChild>
        <w:div w:id="687830073">
          <w:marLeft w:val="0"/>
          <w:marRight w:val="0"/>
          <w:marTop w:val="0"/>
          <w:marBottom w:val="0"/>
          <w:divBdr>
            <w:top w:val="none" w:sz="0" w:space="0" w:color="auto"/>
            <w:left w:val="none" w:sz="0" w:space="0" w:color="auto"/>
            <w:bottom w:val="none" w:sz="0" w:space="0" w:color="auto"/>
            <w:right w:val="none" w:sz="0" w:space="0" w:color="auto"/>
          </w:divBdr>
        </w:div>
        <w:div w:id="1820532363">
          <w:marLeft w:val="0"/>
          <w:marRight w:val="0"/>
          <w:marTop w:val="0"/>
          <w:marBottom w:val="0"/>
          <w:divBdr>
            <w:top w:val="none" w:sz="0" w:space="0" w:color="auto"/>
            <w:left w:val="none" w:sz="0" w:space="0" w:color="auto"/>
            <w:bottom w:val="none" w:sz="0" w:space="0" w:color="auto"/>
            <w:right w:val="none" w:sz="0" w:space="0" w:color="auto"/>
          </w:divBdr>
        </w:div>
        <w:div w:id="1098990555">
          <w:marLeft w:val="0"/>
          <w:marRight w:val="0"/>
          <w:marTop w:val="0"/>
          <w:marBottom w:val="0"/>
          <w:divBdr>
            <w:top w:val="none" w:sz="0" w:space="0" w:color="auto"/>
            <w:left w:val="none" w:sz="0" w:space="0" w:color="auto"/>
            <w:bottom w:val="none" w:sz="0" w:space="0" w:color="auto"/>
            <w:right w:val="none" w:sz="0" w:space="0" w:color="auto"/>
          </w:divBdr>
        </w:div>
        <w:div w:id="1116870916">
          <w:marLeft w:val="0"/>
          <w:marRight w:val="0"/>
          <w:marTop w:val="0"/>
          <w:marBottom w:val="0"/>
          <w:divBdr>
            <w:top w:val="none" w:sz="0" w:space="0" w:color="auto"/>
            <w:left w:val="none" w:sz="0" w:space="0" w:color="auto"/>
            <w:bottom w:val="none" w:sz="0" w:space="0" w:color="auto"/>
            <w:right w:val="none" w:sz="0" w:space="0" w:color="auto"/>
          </w:divBdr>
        </w:div>
        <w:div w:id="1011955911">
          <w:marLeft w:val="0"/>
          <w:marRight w:val="0"/>
          <w:marTop w:val="0"/>
          <w:marBottom w:val="0"/>
          <w:divBdr>
            <w:top w:val="none" w:sz="0" w:space="0" w:color="auto"/>
            <w:left w:val="none" w:sz="0" w:space="0" w:color="auto"/>
            <w:bottom w:val="none" w:sz="0" w:space="0" w:color="auto"/>
            <w:right w:val="none" w:sz="0" w:space="0" w:color="auto"/>
          </w:divBdr>
        </w:div>
        <w:div w:id="996031385">
          <w:marLeft w:val="0"/>
          <w:marRight w:val="0"/>
          <w:marTop w:val="0"/>
          <w:marBottom w:val="0"/>
          <w:divBdr>
            <w:top w:val="none" w:sz="0" w:space="0" w:color="auto"/>
            <w:left w:val="none" w:sz="0" w:space="0" w:color="auto"/>
            <w:bottom w:val="none" w:sz="0" w:space="0" w:color="auto"/>
            <w:right w:val="none" w:sz="0" w:space="0" w:color="auto"/>
          </w:divBdr>
        </w:div>
        <w:div w:id="1731801388">
          <w:marLeft w:val="0"/>
          <w:marRight w:val="0"/>
          <w:marTop w:val="0"/>
          <w:marBottom w:val="0"/>
          <w:divBdr>
            <w:top w:val="none" w:sz="0" w:space="0" w:color="auto"/>
            <w:left w:val="none" w:sz="0" w:space="0" w:color="auto"/>
            <w:bottom w:val="none" w:sz="0" w:space="0" w:color="auto"/>
            <w:right w:val="none" w:sz="0" w:space="0" w:color="auto"/>
          </w:divBdr>
        </w:div>
        <w:div w:id="2026318823">
          <w:marLeft w:val="0"/>
          <w:marRight w:val="0"/>
          <w:marTop w:val="0"/>
          <w:marBottom w:val="0"/>
          <w:divBdr>
            <w:top w:val="none" w:sz="0" w:space="0" w:color="auto"/>
            <w:left w:val="none" w:sz="0" w:space="0" w:color="auto"/>
            <w:bottom w:val="none" w:sz="0" w:space="0" w:color="auto"/>
            <w:right w:val="none" w:sz="0" w:space="0" w:color="auto"/>
          </w:divBdr>
        </w:div>
        <w:div w:id="1654330416">
          <w:marLeft w:val="0"/>
          <w:marRight w:val="0"/>
          <w:marTop w:val="0"/>
          <w:marBottom w:val="0"/>
          <w:divBdr>
            <w:top w:val="none" w:sz="0" w:space="0" w:color="auto"/>
            <w:left w:val="none" w:sz="0" w:space="0" w:color="auto"/>
            <w:bottom w:val="none" w:sz="0" w:space="0" w:color="auto"/>
            <w:right w:val="none" w:sz="0" w:space="0" w:color="auto"/>
          </w:divBdr>
        </w:div>
      </w:divsChild>
    </w:div>
    <w:div w:id="340160524">
      <w:bodyDiv w:val="1"/>
      <w:marLeft w:val="0"/>
      <w:marRight w:val="0"/>
      <w:marTop w:val="0"/>
      <w:marBottom w:val="0"/>
      <w:divBdr>
        <w:top w:val="none" w:sz="0" w:space="0" w:color="auto"/>
        <w:left w:val="none" w:sz="0" w:space="0" w:color="auto"/>
        <w:bottom w:val="none" w:sz="0" w:space="0" w:color="auto"/>
        <w:right w:val="none" w:sz="0" w:space="0" w:color="auto"/>
      </w:divBdr>
      <w:divsChild>
        <w:div w:id="1499617779">
          <w:marLeft w:val="0"/>
          <w:marRight w:val="0"/>
          <w:marTop w:val="0"/>
          <w:marBottom w:val="0"/>
          <w:divBdr>
            <w:top w:val="none" w:sz="0" w:space="0" w:color="auto"/>
            <w:left w:val="none" w:sz="0" w:space="0" w:color="auto"/>
            <w:bottom w:val="none" w:sz="0" w:space="0" w:color="auto"/>
            <w:right w:val="none" w:sz="0" w:space="0" w:color="auto"/>
          </w:divBdr>
        </w:div>
        <w:div w:id="1424448943">
          <w:marLeft w:val="0"/>
          <w:marRight w:val="0"/>
          <w:marTop w:val="0"/>
          <w:marBottom w:val="0"/>
          <w:divBdr>
            <w:top w:val="none" w:sz="0" w:space="0" w:color="auto"/>
            <w:left w:val="none" w:sz="0" w:space="0" w:color="auto"/>
            <w:bottom w:val="none" w:sz="0" w:space="0" w:color="auto"/>
            <w:right w:val="none" w:sz="0" w:space="0" w:color="auto"/>
          </w:divBdr>
        </w:div>
        <w:div w:id="447747241">
          <w:marLeft w:val="0"/>
          <w:marRight w:val="0"/>
          <w:marTop w:val="0"/>
          <w:marBottom w:val="0"/>
          <w:divBdr>
            <w:top w:val="none" w:sz="0" w:space="0" w:color="auto"/>
            <w:left w:val="none" w:sz="0" w:space="0" w:color="auto"/>
            <w:bottom w:val="none" w:sz="0" w:space="0" w:color="auto"/>
            <w:right w:val="none" w:sz="0" w:space="0" w:color="auto"/>
          </w:divBdr>
        </w:div>
        <w:div w:id="782920303">
          <w:marLeft w:val="0"/>
          <w:marRight w:val="0"/>
          <w:marTop w:val="0"/>
          <w:marBottom w:val="0"/>
          <w:divBdr>
            <w:top w:val="none" w:sz="0" w:space="0" w:color="auto"/>
            <w:left w:val="none" w:sz="0" w:space="0" w:color="auto"/>
            <w:bottom w:val="none" w:sz="0" w:space="0" w:color="auto"/>
            <w:right w:val="none" w:sz="0" w:space="0" w:color="auto"/>
          </w:divBdr>
        </w:div>
        <w:div w:id="1596328541">
          <w:marLeft w:val="0"/>
          <w:marRight w:val="0"/>
          <w:marTop w:val="0"/>
          <w:marBottom w:val="0"/>
          <w:divBdr>
            <w:top w:val="none" w:sz="0" w:space="0" w:color="auto"/>
            <w:left w:val="none" w:sz="0" w:space="0" w:color="auto"/>
            <w:bottom w:val="none" w:sz="0" w:space="0" w:color="auto"/>
            <w:right w:val="none" w:sz="0" w:space="0" w:color="auto"/>
          </w:divBdr>
        </w:div>
      </w:divsChild>
    </w:div>
    <w:div w:id="365957756">
      <w:bodyDiv w:val="1"/>
      <w:marLeft w:val="0"/>
      <w:marRight w:val="0"/>
      <w:marTop w:val="0"/>
      <w:marBottom w:val="0"/>
      <w:divBdr>
        <w:top w:val="none" w:sz="0" w:space="0" w:color="auto"/>
        <w:left w:val="none" w:sz="0" w:space="0" w:color="auto"/>
        <w:bottom w:val="none" w:sz="0" w:space="0" w:color="auto"/>
        <w:right w:val="none" w:sz="0" w:space="0" w:color="auto"/>
      </w:divBdr>
      <w:divsChild>
        <w:div w:id="1472862659">
          <w:marLeft w:val="0"/>
          <w:marRight w:val="0"/>
          <w:marTop w:val="0"/>
          <w:marBottom w:val="0"/>
          <w:divBdr>
            <w:top w:val="none" w:sz="0" w:space="0" w:color="auto"/>
            <w:left w:val="none" w:sz="0" w:space="0" w:color="auto"/>
            <w:bottom w:val="none" w:sz="0" w:space="0" w:color="auto"/>
            <w:right w:val="none" w:sz="0" w:space="0" w:color="auto"/>
          </w:divBdr>
        </w:div>
        <w:div w:id="1714453338">
          <w:marLeft w:val="0"/>
          <w:marRight w:val="0"/>
          <w:marTop w:val="0"/>
          <w:marBottom w:val="0"/>
          <w:divBdr>
            <w:top w:val="none" w:sz="0" w:space="0" w:color="auto"/>
            <w:left w:val="none" w:sz="0" w:space="0" w:color="auto"/>
            <w:bottom w:val="none" w:sz="0" w:space="0" w:color="auto"/>
            <w:right w:val="none" w:sz="0" w:space="0" w:color="auto"/>
          </w:divBdr>
        </w:div>
        <w:div w:id="1764767022">
          <w:marLeft w:val="0"/>
          <w:marRight w:val="0"/>
          <w:marTop w:val="0"/>
          <w:marBottom w:val="0"/>
          <w:divBdr>
            <w:top w:val="none" w:sz="0" w:space="0" w:color="auto"/>
            <w:left w:val="none" w:sz="0" w:space="0" w:color="auto"/>
            <w:bottom w:val="none" w:sz="0" w:space="0" w:color="auto"/>
            <w:right w:val="none" w:sz="0" w:space="0" w:color="auto"/>
          </w:divBdr>
        </w:div>
        <w:div w:id="824123947">
          <w:marLeft w:val="0"/>
          <w:marRight w:val="0"/>
          <w:marTop w:val="0"/>
          <w:marBottom w:val="0"/>
          <w:divBdr>
            <w:top w:val="none" w:sz="0" w:space="0" w:color="auto"/>
            <w:left w:val="none" w:sz="0" w:space="0" w:color="auto"/>
            <w:bottom w:val="none" w:sz="0" w:space="0" w:color="auto"/>
            <w:right w:val="none" w:sz="0" w:space="0" w:color="auto"/>
          </w:divBdr>
        </w:div>
        <w:div w:id="1841457961">
          <w:marLeft w:val="0"/>
          <w:marRight w:val="0"/>
          <w:marTop w:val="0"/>
          <w:marBottom w:val="0"/>
          <w:divBdr>
            <w:top w:val="none" w:sz="0" w:space="0" w:color="auto"/>
            <w:left w:val="none" w:sz="0" w:space="0" w:color="auto"/>
            <w:bottom w:val="none" w:sz="0" w:space="0" w:color="auto"/>
            <w:right w:val="none" w:sz="0" w:space="0" w:color="auto"/>
          </w:divBdr>
        </w:div>
        <w:div w:id="766390312">
          <w:marLeft w:val="0"/>
          <w:marRight w:val="0"/>
          <w:marTop w:val="0"/>
          <w:marBottom w:val="0"/>
          <w:divBdr>
            <w:top w:val="none" w:sz="0" w:space="0" w:color="auto"/>
            <w:left w:val="none" w:sz="0" w:space="0" w:color="auto"/>
            <w:bottom w:val="none" w:sz="0" w:space="0" w:color="auto"/>
            <w:right w:val="none" w:sz="0" w:space="0" w:color="auto"/>
          </w:divBdr>
        </w:div>
      </w:divsChild>
    </w:div>
    <w:div w:id="495804636">
      <w:bodyDiv w:val="1"/>
      <w:marLeft w:val="0"/>
      <w:marRight w:val="0"/>
      <w:marTop w:val="0"/>
      <w:marBottom w:val="0"/>
      <w:divBdr>
        <w:top w:val="none" w:sz="0" w:space="0" w:color="auto"/>
        <w:left w:val="none" w:sz="0" w:space="0" w:color="auto"/>
        <w:bottom w:val="none" w:sz="0" w:space="0" w:color="auto"/>
        <w:right w:val="none" w:sz="0" w:space="0" w:color="auto"/>
      </w:divBdr>
      <w:divsChild>
        <w:div w:id="773482847">
          <w:marLeft w:val="0"/>
          <w:marRight w:val="0"/>
          <w:marTop w:val="0"/>
          <w:marBottom w:val="0"/>
          <w:divBdr>
            <w:top w:val="none" w:sz="0" w:space="0" w:color="auto"/>
            <w:left w:val="none" w:sz="0" w:space="0" w:color="auto"/>
            <w:bottom w:val="none" w:sz="0" w:space="0" w:color="auto"/>
            <w:right w:val="none" w:sz="0" w:space="0" w:color="auto"/>
          </w:divBdr>
        </w:div>
        <w:div w:id="306399301">
          <w:marLeft w:val="0"/>
          <w:marRight w:val="0"/>
          <w:marTop w:val="0"/>
          <w:marBottom w:val="0"/>
          <w:divBdr>
            <w:top w:val="none" w:sz="0" w:space="0" w:color="auto"/>
            <w:left w:val="none" w:sz="0" w:space="0" w:color="auto"/>
            <w:bottom w:val="none" w:sz="0" w:space="0" w:color="auto"/>
            <w:right w:val="none" w:sz="0" w:space="0" w:color="auto"/>
          </w:divBdr>
        </w:div>
      </w:divsChild>
    </w:div>
    <w:div w:id="579487976">
      <w:bodyDiv w:val="1"/>
      <w:marLeft w:val="0"/>
      <w:marRight w:val="0"/>
      <w:marTop w:val="0"/>
      <w:marBottom w:val="0"/>
      <w:divBdr>
        <w:top w:val="none" w:sz="0" w:space="0" w:color="auto"/>
        <w:left w:val="none" w:sz="0" w:space="0" w:color="auto"/>
        <w:bottom w:val="none" w:sz="0" w:space="0" w:color="auto"/>
        <w:right w:val="none" w:sz="0" w:space="0" w:color="auto"/>
      </w:divBdr>
    </w:div>
    <w:div w:id="637536358">
      <w:bodyDiv w:val="1"/>
      <w:marLeft w:val="0"/>
      <w:marRight w:val="0"/>
      <w:marTop w:val="0"/>
      <w:marBottom w:val="0"/>
      <w:divBdr>
        <w:top w:val="none" w:sz="0" w:space="0" w:color="auto"/>
        <w:left w:val="none" w:sz="0" w:space="0" w:color="auto"/>
        <w:bottom w:val="none" w:sz="0" w:space="0" w:color="auto"/>
        <w:right w:val="none" w:sz="0" w:space="0" w:color="auto"/>
      </w:divBdr>
      <w:divsChild>
        <w:div w:id="428351579">
          <w:marLeft w:val="0"/>
          <w:marRight w:val="0"/>
          <w:marTop w:val="0"/>
          <w:marBottom w:val="0"/>
          <w:divBdr>
            <w:top w:val="none" w:sz="0" w:space="0" w:color="auto"/>
            <w:left w:val="none" w:sz="0" w:space="0" w:color="auto"/>
            <w:bottom w:val="none" w:sz="0" w:space="0" w:color="auto"/>
            <w:right w:val="none" w:sz="0" w:space="0" w:color="auto"/>
          </w:divBdr>
        </w:div>
        <w:div w:id="1157498133">
          <w:marLeft w:val="0"/>
          <w:marRight w:val="0"/>
          <w:marTop w:val="0"/>
          <w:marBottom w:val="0"/>
          <w:divBdr>
            <w:top w:val="none" w:sz="0" w:space="0" w:color="auto"/>
            <w:left w:val="none" w:sz="0" w:space="0" w:color="auto"/>
            <w:bottom w:val="none" w:sz="0" w:space="0" w:color="auto"/>
            <w:right w:val="none" w:sz="0" w:space="0" w:color="auto"/>
          </w:divBdr>
        </w:div>
        <w:div w:id="1881935036">
          <w:marLeft w:val="0"/>
          <w:marRight w:val="0"/>
          <w:marTop w:val="0"/>
          <w:marBottom w:val="0"/>
          <w:divBdr>
            <w:top w:val="none" w:sz="0" w:space="0" w:color="auto"/>
            <w:left w:val="none" w:sz="0" w:space="0" w:color="auto"/>
            <w:bottom w:val="none" w:sz="0" w:space="0" w:color="auto"/>
            <w:right w:val="none" w:sz="0" w:space="0" w:color="auto"/>
          </w:divBdr>
        </w:div>
        <w:div w:id="77950755">
          <w:marLeft w:val="0"/>
          <w:marRight w:val="0"/>
          <w:marTop w:val="0"/>
          <w:marBottom w:val="0"/>
          <w:divBdr>
            <w:top w:val="none" w:sz="0" w:space="0" w:color="auto"/>
            <w:left w:val="none" w:sz="0" w:space="0" w:color="auto"/>
            <w:bottom w:val="none" w:sz="0" w:space="0" w:color="auto"/>
            <w:right w:val="none" w:sz="0" w:space="0" w:color="auto"/>
          </w:divBdr>
        </w:div>
        <w:div w:id="1214272023">
          <w:marLeft w:val="0"/>
          <w:marRight w:val="0"/>
          <w:marTop w:val="0"/>
          <w:marBottom w:val="0"/>
          <w:divBdr>
            <w:top w:val="none" w:sz="0" w:space="0" w:color="auto"/>
            <w:left w:val="none" w:sz="0" w:space="0" w:color="auto"/>
            <w:bottom w:val="none" w:sz="0" w:space="0" w:color="auto"/>
            <w:right w:val="none" w:sz="0" w:space="0" w:color="auto"/>
          </w:divBdr>
        </w:div>
        <w:div w:id="1814713643">
          <w:marLeft w:val="0"/>
          <w:marRight w:val="0"/>
          <w:marTop w:val="0"/>
          <w:marBottom w:val="0"/>
          <w:divBdr>
            <w:top w:val="none" w:sz="0" w:space="0" w:color="auto"/>
            <w:left w:val="none" w:sz="0" w:space="0" w:color="auto"/>
            <w:bottom w:val="none" w:sz="0" w:space="0" w:color="auto"/>
            <w:right w:val="none" w:sz="0" w:space="0" w:color="auto"/>
          </w:divBdr>
        </w:div>
        <w:div w:id="1685859595">
          <w:marLeft w:val="0"/>
          <w:marRight w:val="0"/>
          <w:marTop w:val="0"/>
          <w:marBottom w:val="0"/>
          <w:divBdr>
            <w:top w:val="none" w:sz="0" w:space="0" w:color="auto"/>
            <w:left w:val="none" w:sz="0" w:space="0" w:color="auto"/>
            <w:bottom w:val="none" w:sz="0" w:space="0" w:color="auto"/>
            <w:right w:val="none" w:sz="0" w:space="0" w:color="auto"/>
          </w:divBdr>
        </w:div>
      </w:divsChild>
    </w:div>
    <w:div w:id="655375869">
      <w:bodyDiv w:val="1"/>
      <w:marLeft w:val="0"/>
      <w:marRight w:val="0"/>
      <w:marTop w:val="0"/>
      <w:marBottom w:val="0"/>
      <w:divBdr>
        <w:top w:val="none" w:sz="0" w:space="0" w:color="auto"/>
        <w:left w:val="none" w:sz="0" w:space="0" w:color="auto"/>
        <w:bottom w:val="none" w:sz="0" w:space="0" w:color="auto"/>
        <w:right w:val="none" w:sz="0" w:space="0" w:color="auto"/>
      </w:divBdr>
      <w:divsChild>
        <w:div w:id="2073261845">
          <w:marLeft w:val="0"/>
          <w:marRight w:val="0"/>
          <w:marTop w:val="0"/>
          <w:marBottom w:val="0"/>
          <w:divBdr>
            <w:top w:val="none" w:sz="0" w:space="0" w:color="auto"/>
            <w:left w:val="none" w:sz="0" w:space="0" w:color="auto"/>
            <w:bottom w:val="none" w:sz="0" w:space="0" w:color="auto"/>
            <w:right w:val="none" w:sz="0" w:space="0" w:color="auto"/>
          </w:divBdr>
        </w:div>
        <w:div w:id="59448928">
          <w:marLeft w:val="0"/>
          <w:marRight w:val="0"/>
          <w:marTop w:val="0"/>
          <w:marBottom w:val="0"/>
          <w:divBdr>
            <w:top w:val="none" w:sz="0" w:space="0" w:color="auto"/>
            <w:left w:val="none" w:sz="0" w:space="0" w:color="auto"/>
            <w:bottom w:val="none" w:sz="0" w:space="0" w:color="auto"/>
            <w:right w:val="none" w:sz="0" w:space="0" w:color="auto"/>
          </w:divBdr>
        </w:div>
        <w:div w:id="1748843237">
          <w:marLeft w:val="0"/>
          <w:marRight w:val="0"/>
          <w:marTop w:val="0"/>
          <w:marBottom w:val="0"/>
          <w:divBdr>
            <w:top w:val="none" w:sz="0" w:space="0" w:color="auto"/>
            <w:left w:val="none" w:sz="0" w:space="0" w:color="auto"/>
            <w:bottom w:val="none" w:sz="0" w:space="0" w:color="auto"/>
            <w:right w:val="none" w:sz="0" w:space="0" w:color="auto"/>
          </w:divBdr>
        </w:div>
        <w:div w:id="2062437371">
          <w:marLeft w:val="0"/>
          <w:marRight w:val="0"/>
          <w:marTop w:val="0"/>
          <w:marBottom w:val="0"/>
          <w:divBdr>
            <w:top w:val="none" w:sz="0" w:space="0" w:color="auto"/>
            <w:left w:val="none" w:sz="0" w:space="0" w:color="auto"/>
            <w:bottom w:val="none" w:sz="0" w:space="0" w:color="auto"/>
            <w:right w:val="none" w:sz="0" w:space="0" w:color="auto"/>
          </w:divBdr>
        </w:div>
        <w:div w:id="1853182144">
          <w:marLeft w:val="0"/>
          <w:marRight w:val="0"/>
          <w:marTop w:val="0"/>
          <w:marBottom w:val="0"/>
          <w:divBdr>
            <w:top w:val="none" w:sz="0" w:space="0" w:color="auto"/>
            <w:left w:val="none" w:sz="0" w:space="0" w:color="auto"/>
            <w:bottom w:val="none" w:sz="0" w:space="0" w:color="auto"/>
            <w:right w:val="none" w:sz="0" w:space="0" w:color="auto"/>
          </w:divBdr>
        </w:div>
        <w:div w:id="1854493536">
          <w:marLeft w:val="0"/>
          <w:marRight w:val="0"/>
          <w:marTop w:val="0"/>
          <w:marBottom w:val="0"/>
          <w:divBdr>
            <w:top w:val="none" w:sz="0" w:space="0" w:color="auto"/>
            <w:left w:val="none" w:sz="0" w:space="0" w:color="auto"/>
            <w:bottom w:val="none" w:sz="0" w:space="0" w:color="auto"/>
            <w:right w:val="none" w:sz="0" w:space="0" w:color="auto"/>
          </w:divBdr>
        </w:div>
      </w:divsChild>
    </w:div>
    <w:div w:id="760298057">
      <w:bodyDiv w:val="1"/>
      <w:marLeft w:val="0"/>
      <w:marRight w:val="0"/>
      <w:marTop w:val="0"/>
      <w:marBottom w:val="0"/>
      <w:divBdr>
        <w:top w:val="none" w:sz="0" w:space="0" w:color="auto"/>
        <w:left w:val="none" w:sz="0" w:space="0" w:color="auto"/>
        <w:bottom w:val="none" w:sz="0" w:space="0" w:color="auto"/>
        <w:right w:val="none" w:sz="0" w:space="0" w:color="auto"/>
      </w:divBdr>
      <w:divsChild>
        <w:div w:id="390271892">
          <w:marLeft w:val="0"/>
          <w:marRight w:val="0"/>
          <w:marTop w:val="0"/>
          <w:marBottom w:val="0"/>
          <w:divBdr>
            <w:top w:val="none" w:sz="0" w:space="0" w:color="auto"/>
            <w:left w:val="none" w:sz="0" w:space="0" w:color="auto"/>
            <w:bottom w:val="none" w:sz="0" w:space="0" w:color="auto"/>
            <w:right w:val="none" w:sz="0" w:space="0" w:color="auto"/>
          </w:divBdr>
        </w:div>
        <w:div w:id="397675415">
          <w:marLeft w:val="0"/>
          <w:marRight w:val="0"/>
          <w:marTop w:val="0"/>
          <w:marBottom w:val="0"/>
          <w:divBdr>
            <w:top w:val="none" w:sz="0" w:space="0" w:color="auto"/>
            <w:left w:val="none" w:sz="0" w:space="0" w:color="auto"/>
            <w:bottom w:val="none" w:sz="0" w:space="0" w:color="auto"/>
            <w:right w:val="none" w:sz="0" w:space="0" w:color="auto"/>
          </w:divBdr>
        </w:div>
        <w:div w:id="451286059">
          <w:marLeft w:val="0"/>
          <w:marRight w:val="0"/>
          <w:marTop w:val="0"/>
          <w:marBottom w:val="0"/>
          <w:divBdr>
            <w:top w:val="none" w:sz="0" w:space="0" w:color="auto"/>
            <w:left w:val="none" w:sz="0" w:space="0" w:color="auto"/>
            <w:bottom w:val="none" w:sz="0" w:space="0" w:color="auto"/>
            <w:right w:val="none" w:sz="0" w:space="0" w:color="auto"/>
          </w:divBdr>
        </w:div>
        <w:div w:id="1172143732">
          <w:marLeft w:val="0"/>
          <w:marRight w:val="0"/>
          <w:marTop w:val="0"/>
          <w:marBottom w:val="0"/>
          <w:divBdr>
            <w:top w:val="none" w:sz="0" w:space="0" w:color="auto"/>
            <w:left w:val="none" w:sz="0" w:space="0" w:color="auto"/>
            <w:bottom w:val="none" w:sz="0" w:space="0" w:color="auto"/>
            <w:right w:val="none" w:sz="0" w:space="0" w:color="auto"/>
          </w:divBdr>
        </w:div>
        <w:div w:id="1672369920">
          <w:marLeft w:val="0"/>
          <w:marRight w:val="0"/>
          <w:marTop w:val="0"/>
          <w:marBottom w:val="0"/>
          <w:divBdr>
            <w:top w:val="none" w:sz="0" w:space="0" w:color="auto"/>
            <w:left w:val="none" w:sz="0" w:space="0" w:color="auto"/>
            <w:bottom w:val="none" w:sz="0" w:space="0" w:color="auto"/>
            <w:right w:val="none" w:sz="0" w:space="0" w:color="auto"/>
          </w:divBdr>
        </w:div>
      </w:divsChild>
    </w:div>
    <w:div w:id="769742187">
      <w:bodyDiv w:val="1"/>
      <w:marLeft w:val="0"/>
      <w:marRight w:val="0"/>
      <w:marTop w:val="0"/>
      <w:marBottom w:val="0"/>
      <w:divBdr>
        <w:top w:val="none" w:sz="0" w:space="0" w:color="auto"/>
        <w:left w:val="none" w:sz="0" w:space="0" w:color="auto"/>
        <w:bottom w:val="none" w:sz="0" w:space="0" w:color="auto"/>
        <w:right w:val="none" w:sz="0" w:space="0" w:color="auto"/>
      </w:divBdr>
    </w:div>
    <w:div w:id="840895888">
      <w:bodyDiv w:val="1"/>
      <w:marLeft w:val="0"/>
      <w:marRight w:val="0"/>
      <w:marTop w:val="0"/>
      <w:marBottom w:val="0"/>
      <w:divBdr>
        <w:top w:val="none" w:sz="0" w:space="0" w:color="auto"/>
        <w:left w:val="none" w:sz="0" w:space="0" w:color="auto"/>
        <w:bottom w:val="none" w:sz="0" w:space="0" w:color="auto"/>
        <w:right w:val="none" w:sz="0" w:space="0" w:color="auto"/>
      </w:divBdr>
      <w:divsChild>
        <w:div w:id="297885255">
          <w:marLeft w:val="0"/>
          <w:marRight w:val="0"/>
          <w:marTop w:val="0"/>
          <w:marBottom w:val="0"/>
          <w:divBdr>
            <w:top w:val="none" w:sz="0" w:space="0" w:color="auto"/>
            <w:left w:val="none" w:sz="0" w:space="0" w:color="auto"/>
            <w:bottom w:val="none" w:sz="0" w:space="0" w:color="auto"/>
            <w:right w:val="none" w:sz="0" w:space="0" w:color="auto"/>
          </w:divBdr>
        </w:div>
        <w:div w:id="1803767732">
          <w:marLeft w:val="0"/>
          <w:marRight w:val="0"/>
          <w:marTop w:val="0"/>
          <w:marBottom w:val="0"/>
          <w:divBdr>
            <w:top w:val="none" w:sz="0" w:space="0" w:color="auto"/>
            <w:left w:val="none" w:sz="0" w:space="0" w:color="auto"/>
            <w:bottom w:val="none" w:sz="0" w:space="0" w:color="auto"/>
            <w:right w:val="none" w:sz="0" w:space="0" w:color="auto"/>
          </w:divBdr>
        </w:div>
        <w:div w:id="1598517462">
          <w:marLeft w:val="0"/>
          <w:marRight w:val="0"/>
          <w:marTop w:val="0"/>
          <w:marBottom w:val="0"/>
          <w:divBdr>
            <w:top w:val="none" w:sz="0" w:space="0" w:color="auto"/>
            <w:left w:val="none" w:sz="0" w:space="0" w:color="auto"/>
            <w:bottom w:val="none" w:sz="0" w:space="0" w:color="auto"/>
            <w:right w:val="none" w:sz="0" w:space="0" w:color="auto"/>
          </w:divBdr>
        </w:div>
        <w:div w:id="2023434084">
          <w:marLeft w:val="0"/>
          <w:marRight w:val="0"/>
          <w:marTop w:val="0"/>
          <w:marBottom w:val="0"/>
          <w:divBdr>
            <w:top w:val="none" w:sz="0" w:space="0" w:color="auto"/>
            <w:left w:val="none" w:sz="0" w:space="0" w:color="auto"/>
            <w:bottom w:val="none" w:sz="0" w:space="0" w:color="auto"/>
            <w:right w:val="none" w:sz="0" w:space="0" w:color="auto"/>
          </w:divBdr>
        </w:div>
        <w:div w:id="1059325080">
          <w:marLeft w:val="0"/>
          <w:marRight w:val="0"/>
          <w:marTop w:val="0"/>
          <w:marBottom w:val="0"/>
          <w:divBdr>
            <w:top w:val="none" w:sz="0" w:space="0" w:color="auto"/>
            <w:left w:val="none" w:sz="0" w:space="0" w:color="auto"/>
            <w:bottom w:val="none" w:sz="0" w:space="0" w:color="auto"/>
            <w:right w:val="none" w:sz="0" w:space="0" w:color="auto"/>
          </w:divBdr>
        </w:div>
        <w:div w:id="1419903264">
          <w:marLeft w:val="0"/>
          <w:marRight w:val="0"/>
          <w:marTop w:val="0"/>
          <w:marBottom w:val="0"/>
          <w:divBdr>
            <w:top w:val="none" w:sz="0" w:space="0" w:color="auto"/>
            <w:left w:val="none" w:sz="0" w:space="0" w:color="auto"/>
            <w:bottom w:val="none" w:sz="0" w:space="0" w:color="auto"/>
            <w:right w:val="none" w:sz="0" w:space="0" w:color="auto"/>
          </w:divBdr>
        </w:div>
        <w:div w:id="704329579">
          <w:marLeft w:val="0"/>
          <w:marRight w:val="0"/>
          <w:marTop w:val="0"/>
          <w:marBottom w:val="0"/>
          <w:divBdr>
            <w:top w:val="none" w:sz="0" w:space="0" w:color="auto"/>
            <w:left w:val="none" w:sz="0" w:space="0" w:color="auto"/>
            <w:bottom w:val="none" w:sz="0" w:space="0" w:color="auto"/>
            <w:right w:val="none" w:sz="0" w:space="0" w:color="auto"/>
          </w:divBdr>
        </w:div>
        <w:div w:id="217665756">
          <w:marLeft w:val="0"/>
          <w:marRight w:val="0"/>
          <w:marTop w:val="0"/>
          <w:marBottom w:val="0"/>
          <w:divBdr>
            <w:top w:val="none" w:sz="0" w:space="0" w:color="auto"/>
            <w:left w:val="none" w:sz="0" w:space="0" w:color="auto"/>
            <w:bottom w:val="none" w:sz="0" w:space="0" w:color="auto"/>
            <w:right w:val="none" w:sz="0" w:space="0" w:color="auto"/>
          </w:divBdr>
        </w:div>
        <w:div w:id="395782356">
          <w:marLeft w:val="0"/>
          <w:marRight w:val="0"/>
          <w:marTop w:val="0"/>
          <w:marBottom w:val="0"/>
          <w:divBdr>
            <w:top w:val="none" w:sz="0" w:space="0" w:color="auto"/>
            <w:left w:val="none" w:sz="0" w:space="0" w:color="auto"/>
            <w:bottom w:val="none" w:sz="0" w:space="0" w:color="auto"/>
            <w:right w:val="none" w:sz="0" w:space="0" w:color="auto"/>
          </w:divBdr>
        </w:div>
        <w:div w:id="1653827418">
          <w:marLeft w:val="0"/>
          <w:marRight w:val="0"/>
          <w:marTop w:val="0"/>
          <w:marBottom w:val="0"/>
          <w:divBdr>
            <w:top w:val="none" w:sz="0" w:space="0" w:color="auto"/>
            <w:left w:val="none" w:sz="0" w:space="0" w:color="auto"/>
            <w:bottom w:val="none" w:sz="0" w:space="0" w:color="auto"/>
            <w:right w:val="none" w:sz="0" w:space="0" w:color="auto"/>
          </w:divBdr>
        </w:div>
        <w:div w:id="485124237">
          <w:marLeft w:val="0"/>
          <w:marRight w:val="0"/>
          <w:marTop w:val="0"/>
          <w:marBottom w:val="0"/>
          <w:divBdr>
            <w:top w:val="none" w:sz="0" w:space="0" w:color="auto"/>
            <w:left w:val="none" w:sz="0" w:space="0" w:color="auto"/>
            <w:bottom w:val="none" w:sz="0" w:space="0" w:color="auto"/>
            <w:right w:val="none" w:sz="0" w:space="0" w:color="auto"/>
          </w:divBdr>
        </w:div>
        <w:div w:id="347291488">
          <w:marLeft w:val="0"/>
          <w:marRight w:val="0"/>
          <w:marTop w:val="0"/>
          <w:marBottom w:val="0"/>
          <w:divBdr>
            <w:top w:val="none" w:sz="0" w:space="0" w:color="auto"/>
            <w:left w:val="none" w:sz="0" w:space="0" w:color="auto"/>
            <w:bottom w:val="none" w:sz="0" w:space="0" w:color="auto"/>
            <w:right w:val="none" w:sz="0" w:space="0" w:color="auto"/>
          </w:divBdr>
        </w:div>
        <w:div w:id="1596740584">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441535296">
          <w:marLeft w:val="0"/>
          <w:marRight w:val="0"/>
          <w:marTop w:val="0"/>
          <w:marBottom w:val="0"/>
          <w:divBdr>
            <w:top w:val="none" w:sz="0" w:space="0" w:color="auto"/>
            <w:left w:val="none" w:sz="0" w:space="0" w:color="auto"/>
            <w:bottom w:val="none" w:sz="0" w:space="0" w:color="auto"/>
            <w:right w:val="none" w:sz="0" w:space="0" w:color="auto"/>
          </w:divBdr>
        </w:div>
        <w:div w:id="1874225016">
          <w:marLeft w:val="0"/>
          <w:marRight w:val="0"/>
          <w:marTop w:val="0"/>
          <w:marBottom w:val="0"/>
          <w:divBdr>
            <w:top w:val="none" w:sz="0" w:space="0" w:color="auto"/>
            <w:left w:val="none" w:sz="0" w:space="0" w:color="auto"/>
            <w:bottom w:val="none" w:sz="0" w:space="0" w:color="auto"/>
            <w:right w:val="none" w:sz="0" w:space="0" w:color="auto"/>
          </w:divBdr>
        </w:div>
        <w:div w:id="371807167">
          <w:marLeft w:val="0"/>
          <w:marRight w:val="0"/>
          <w:marTop w:val="0"/>
          <w:marBottom w:val="0"/>
          <w:divBdr>
            <w:top w:val="none" w:sz="0" w:space="0" w:color="auto"/>
            <w:left w:val="none" w:sz="0" w:space="0" w:color="auto"/>
            <w:bottom w:val="none" w:sz="0" w:space="0" w:color="auto"/>
            <w:right w:val="none" w:sz="0" w:space="0" w:color="auto"/>
          </w:divBdr>
        </w:div>
        <w:div w:id="1766344646">
          <w:marLeft w:val="0"/>
          <w:marRight w:val="0"/>
          <w:marTop w:val="0"/>
          <w:marBottom w:val="0"/>
          <w:divBdr>
            <w:top w:val="none" w:sz="0" w:space="0" w:color="auto"/>
            <w:left w:val="none" w:sz="0" w:space="0" w:color="auto"/>
            <w:bottom w:val="none" w:sz="0" w:space="0" w:color="auto"/>
            <w:right w:val="none" w:sz="0" w:space="0" w:color="auto"/>
          </w:divBdr>
        </w:div>
        <w:div w:id="491065574">
          <w:marLeft w:val="0"/>
          <w:marRight w:val="0"/>
          <w:marTop w:val="0"/>
          <w:marBottom w:val="0"/>
          <w:divBdr>
            <w:top w:val="none" w:sz="0" w:space="0" w:color="auto"/>
            <w:left w:val="none" w:sz="0" w:space="0" w:color="auto"/>
            <w:bottom w:val="none" w:sz="0" w:space="0" w:color="auto"/>
            <w:right w:val="none" w:sz="0" w:space="0" w:color="auto"/>
          </w:divBdr>
        </w:div>
        <w:div w:id="1336686742">
          <w:marLeft w:val="0"/>
          <w:marRight w:val="0"/>
          <w:marTop w:val="0"/>
          <w:marBottom w:val="0"/>
          <w:divBdr>
            <w:top w:val="none" w:sz="0" w:space="0" w:color="auto"/>
            <w:left w:val="none" w:sz="0" w:space="0" w:color="auto"/>
            <w:bottom w:val="none" w:sz="0" w:space="0" w:color="auto"/>
            <w:right w:val="none" w:sz="0" w:space="0" w:color="auto"/>
          </w:divBdr>
        </w:div>
        <w:div w:id="1606231640">
          <w:marLeft w:val="0"/>
          <w:marRight w:val="0"/>
          <w:marTop w:val="0"/>
          <w:marBottom w:val="0"/>
          <w:divBdr>
            <w:top w:val="none" w:sz="0" w:space="0" w:color="auto"/>
            <w:left w:val="none" w:sz="0" w:space="0" w:color="auto"/>
            <w:bottom w:val="none" w:sz="0" w:space="0" w:color="auto"/>
            <w:right w:val="none" w:sz="0" w:space="0" w:color="auto"/>
          </w:divBdr>
        </w:div>
        <w:div w:id="12583901">
          <w:marLeft w:val="0"/>
          <w:marRight w:val="0"/>
          <w:marTop w:val="0"/>
          <w:marBottom w:val="0"/>
          <w:divBdr>
            <w:top w:val="none" w:sz="0" w:space="0" w:color="auto"/>
            <w:left w:val="none" w:sz="0" w:space="0" w:color="auto"/>
            <w:bottom w:val="none" w:sz="0" w:space="0" w:color="auto"/>
            <w:right w:val="none" w:sz="0" w:space="0" w:color="auto"/>
          </w:divBdr>
        </w:div>
        <w:div w:id="1279723120">
          <w:marLeft w:val="0"/>
          <w:marRight w:val="0"/>
          <w:marTop w:val="0"/>
          <w:marBottom w:val="0"/>
          <w:divBdr>
            <w:top w:val="none" w:sz="0" w:space="0" w:color="auto"/>
            <w:left w:val="none" w:sz="0" w:space="0" w:color="auto"/>
            <w:bottom w:val="none" w:sz="0" w:space="0" w:color="auto"/>
            <w:right w:val="none" w:sz="0" w:space="0" w:color="auto"/>
          </w:divBdr>
        </w:div>
        <w:div w:id="301228649">
          <w:marLeft w:val="0"/>
          <w:marRight w:val="0"/>
          <w:marTop w:val="0"/>
          <w:marBottom w:val="0"/>
          <w:divBdr>
            <w:top w:val="none" w:sz="0" w:space="0" w:color="auto"/>
            <w:left w:val="none" w:sz="0" w:space="0" w:color="auto"/>
            <w:bottom w:val="none" w:sz="0" w:space="0" w:color="auto"/>
            <w:right w:val="none" w:sz="0" w:space="0" w:color="auto"/>
          </w:divBdr>
        </w:div>
        <w:div w:id="2057272264">
          <w:marLeft w:val="0"/>
          <w:marRight w:val="0"/>
          <w:marTop w:val="0"/>
          <w:marBottom w:val="0"/>
          <w:divBdr>
            <w:top w:val="none" w:sz="0" w:space="0" w:color="auto"/>
            <w:left w:val="none" w:sz="0" w:space="0" w:color="auto"/>
            <w:bottom w:val="none" w:sz="0" w:space="0" w:color="auto"/>
            <w:right w:val="none" w:sz="0" w:space="0" w:color="auto"/>
          </w:divBdr>
        </w:div>
        <w:div w:id="1687436541">
          <w:marLeft w:val="0"/>
          <w:marRight w:val="0"/>
          <w:marTop w:val="0"/>
          <w:marBottom w:val="0"/>
          <w:divBdr>
            <w:top w:val="none" w:sz="0" w:space="0" w:color="auto"/>
            <w:left w:val="none" w:sz="0" w:space="0" w:color="auto"/>
            <w:bottom w:val="none" w:sz="0" w:space="0" w:color="auto"/>
            <w:right w:val="none" w:sz="0" w:space="0" w:color="auto"/>
          </w:divBdr>
        </w:div>
        <w:div w:id="1075322107">
          <w:marLeft w:val="0"/>
          <w:marRight w:val="0"/>
          <w:marTop w:val="0"/>
          <w:marBottom w:val="0"/>
          <w:divBdr>
            <w:top w:val="none" w:sz="0" w:space="0" w:color="auto"/>
            <w:left w:val="none" w:sz="0" w:space="0" w:color="auto"/>
            <w:bottom w:val="none" w:sz="0" w:space="0" w:color="auto"/>
            <w:right w:val="none" w:sz="0" w:space="0" w:color="auto"/>
          </w:divBdr>
        </w:div>
        <w:div w:id="1187064921">
          <w:marLeft w:val="0"/>
          <w:marRight w:val="0"/>
          <w:marTop w:val="0"/>
          <w:marBottom w:val="0"/>
          <w:divBdr>
            <w:top w:val="none" w:sz="0" w:space="0" w:color="auto"/>
            <w:left w:val="none" w:sz="0" w:space="0" w:color="auto"/>
            <w:bottom w:val="none" w:sz="0" w:space="0" w:color="auto"/>
            <w:right w:val="none" w:sz="0" w:space="0" w:color="auto"/>
          </w:divBdr>
        </w:div>
        <w:div w:id="1572353895">
          <w:marLeft w:val="0"/>
          <w:marRight w:val="0"/>
          <w:marTop w:val="0"/>
          <w:marBottom w:val="0"/>
          <w:divBdr>
            <w:top w:val="none" w:sz="0" w:space="0" w:color="auto"/>
            <w:left w:val="none" w:sz="0" w:space="0" w:color="auto"/>
            <w:bottom w:val="none" w:sz="0" w:space="0" w:color="auto"/>
            <w:right w:val="none" w:sz="0" w:space="0" w:color="auto"/>
          </w:divBdr>
        </w:div>
        <w:div w:id="141196863">
          <w:marLeft w:val="0"/>
          <w:marRight w:val="0"/>
          <w:marTop w:val="0"/>
          <w:marBottom w:val="0"/>
          <w:divBdr>
            <w:top w:val="none" w:sz="0" w:space="0" w:color="auto"/>
            <w:left w:val="none" w:sz="0" w:space="0" w:color="auto"/>
            <w:bottom w:val="none" w:sz="0" w:space="0" w:color="auto"/>
            <w:right w:val="none" w:sz="0" w:space="0" w:color="auto"/>
          </w:divBdr>
        </w:div>
        <w:div w:id="2003122059">
          <w:marLeft w:val="0"/>
          <w:marRight w:val="0"/>
          <w:marTop w:val="0"/>
          <w:marBottom w:val="0"/>
          <w:divBdr>
            <w:top w:val="none" w:sz="0" w:space="0" w:color="auto"/>
            <w:left w:val="none" w:sz="0" w:space="0" w:color="auto"/>
            <w:bottom w:val="none" w:sz="0" w:space="0" w:color="auto"/>
            <w:right w:val="none" w:sz="0" w:space="0" w:color="auto"/>
          </w:divBdr>
        </w:div>
        <w:div w:id="1687056978">
          <w:marLeft w:val="0"/>
          <w:marRight w:val="0"/>
          <w:marTop w:val="0"/>
          <w:marBottom w:val="0"/>
          <w:divBdr>
            <w:top w:val="none" w:sz="0" w:space="0" w:color="auto"/>
            <w:left w:val="none" w:sz="0" w:space="0" w:color="auto"/>
            <w:bottom w:val="none" w:sz="0" w:space="0" w:color="auto"/>
            <w:right w:val="none" w:sz="0" w:space="0" w:color="auto"/>
          </w:divBdr>
        </w:div>
        <w:div w:id="1711614607">
          <w:marLeft w:val="0"/>
          <w:marRight w:val="0"/>
          <w:marTop w:val="0"/>
          <w:marBottom w:val="0"/>
          <w:divBdr>
            <w:top w:val="none" w:sz="0" w:space="0" w:color="auto"/>
            <w:left w:val="none" w:sz="0" w:space="0" w:color="auto"/>
            <w:bottom w:val="none" w:sz="0" w:space="0" w:color="auto"/>
            <w:right w:val="none" w:sz="0" w:space="0" w:color="auto"/>
          </w:divBdr>
        </w:div>
      </w:divsChild>
    </w:div>
    <w:div w:id="893001180">
      <w:bodyDiv w:val="1"/>
      <w:marLeft w:val="0"/>
      <w:marRight w:val="0"/>
      <w:marTop w:val="0"/>
      <w:marBottom w:val="0"/>
      <w:divBdr>
        <w:top w:val="none" w:sz="0" w:space="0" w:color="auto"/>
        <w:left w:val="none" w:sz="0" w:space="0" w:color="auto"/>
        <w:bottom w:val="none" w:sz="0" w:space="0" w:color="auto"/>
        <w:right w:val="none" w:sz="0" w:space="0" w:color="auto"/>
      </w:divBdr>
      <w:divsChild>
        <w:div w:id="150365609">
          <w:marLeft w:val="0"/>
          <w:marRight w:val="0"/>
          <w:marTop w:val="0"/>
          <w:marBottom w:val="0"/>
          <w:divBdr>
            <w:top w:val="none" w:sz="0" w:space="0" w:color="auto"/>
            <w:left w:val="none" w:sz="0" w:space="0" w:color="auto"/>
            <w:bottom w:val="none" w:sz="0" w:space="0" w:color="auto"/>
            <w:right w:val="none" w:sz="0" w:space="0" w:color="auto"/>
          </w:divBdr>
        </w:div>
        <w:div w:id="408499148">
          <w:marLeft w:val="0"/>
          <w:marRight w:val="0"/>
          <w:marTop w:val="0"/>
          <w:marBottom w:val="0"/>
          <w:divBdr>
            <w:top w:val="none" w:sz="0" w:space="0" w:color="auto"/>
            <w:left w:val="none" w:sz="0" w:space="0" w:color="auto"/>
            <w:bottom w:val="none" w:sz="0" w:space="0" w:color="auto"/>
            <w:right w:val="none" w:sz="0" w:space="0" w:color="auto"/>
          </w:divBdr>
        </w:div>
      </w:divsChild>
    </w:div>
    <w:div w:id="1064835208">
      <w:bodyDiv w:val="1"/>
      <w:marLeft w:val="0"/>
      <w:marRight w:val="0"/>
      <w:marTop w:val="0"/>
      <w:marBottom w:val="0"/>
      <w:divBdr>
        <w:top w:val="none" w:sz="0" w:space="0" w:color="auto"/>
        <w:left w:val="none" w:sz="0" w:space="0" w:color="auto"/>
        <w:bottom w:val="none" w:sz="0" w:space="0" w:color="auto"/>
        <w:right w:val="none" w:sz="0" w:space="0" w:color="auto"/>
      </w:divBdr>
      <w:divsChild>
        <w:div w:id="1228103273">
          <w:marLeft w:val="0"/>
          <w:marRight w:val="0"/>
          <w:marTop w:val="0"/>
          <w:marBottom w:val="0"/>
          <w:divBdr>
            <w:top w:val="none" w:sz="0" w:space="0" w:color="auto"/>
            <w:left w:val="none" w:sz="0" w:space="0" w:color="auto"/>
            <w:bottom w:val="none" w:sz="0" w:space="0" w:color="auto"/>
            <w:right w:val="none" w:sz="0" w:space="0" w:color="auto"/>
          </w:divBdr>
        </w:div>
        <w:div w:id="218636195">
          <w:marLeft w:val="0"/>
          <w:marRight w:val="0"/>
          <w:marTop w:val="0"/>
          <w:marBottom w:val="0"/>
          <w:divBdr>
            <w:top w:val="none" w:sz="0" w:space="0" w:color="auto"/>
            <w:left w:val="none" w:sz="0" w:space="0" w:color="auto"/>
            <w:bottom w:val="none" w:sz="0" w:space="0" w:color="auto"/>
            <w:right w:val="none" w:sz="0" w:space="0" w:color="auto"/>
          </w:divBdr>
        </w:div>
      </w:divsChild>
    </w:div>
    <w:div w:id="1111783649">
      <w:bodyDiv w:val="1"/>
      <w:marLeft w:val="0"/>
      <w:marRight w:val="0"/>
      <w:marTop w:val="0"/>
      <w:marBottom w:val="0"/>
      <w:divBdr>
        <w:top w:val="none" w:sz="0" w:space="0" w:color="auto"/>
        <w:left w:val="none" w:sz="0" w:space="0" w:color="auto"/>
        <w:bottom w:val="none" w:sz="0" w:space="0" w:color="auto"/>
        <w:right w:val="none" w:sz="0" w:space="0" w:color="auto"/>
      </w:divBdr>
      <w:divsChild>
        <w:div w:id="1668970805">
          <w:marLeft w:val="0"/>
          <w:marRight w:val="0"/>
          <w:marTop w:val="0"/>
          <w:marBottom w:val="0"/>
          <w:divBdr>
            <w:top w:val="none" w:sz="0" w:space="0" w:color="auto"/>
            <w:left w:val="none" w:sz="0" w:space="0" w:color="auto"/>
            <w:bottom w:val="none" w:sz="0" w:space="0" w:color="auto"/>
            <w:right w:val="none" w:sz="0" w:space="0" w:color="auto"/>
          </w:divBdr>
        </w:div>
        <w:div w:id="254022670">
          <w:marLeft w:val="0"/>
          <w:marRight w:val="0"/>
          <w:marTop w:val="0"/>
          <w:marBottom w:val="0"/>
          <w:divBdr>
            <w:top w:val="none" w:sz="0" w:space="0" w:color="auto"/>
            <w:left w:val="none" w:sz="0" w:space="0" w:color="auto"/>
            <w:bottom w:val="none" w:sz="0" w:space="0" w:color="auto"/>
            <w:right w:val="none" w:sz="0" w:space="0" w:color="auto"/>
          </w:divBdr>
        </w:div>
        <w:div w:id="1794400058">
          <w:marLeft w:val="0"/>
          <w:marRight w:val="0"/>
          <w:marTop w:val="0"/>
          <w:marBottom w:val="0"/>
          <w:divBdr>
            <w:top w:val="none" w:sz="0" w:space="0" w:color="auto"/>
            <w:left w:val="none" w:sz="0" w:space="0" w:color="auto"/>
            <w:bottom w:val="none" w:sz="0" w:space="0" w:color="auto"/>
            <w:right w:val="none" w:sz="0" w:space="0" w:color="auto"/>
          </w:divBdr>
        </w:div>
        <w:div w:id="1805807674">
          <w:marLeft w:val="0"/>
          <w:marRight w:val="0"/>
          <w:marTop w:val="0"/>
          <w:marBottom w:val="0"/>
          <w:divBdr>
            <w:top w:val="none" w:sz="0" w:space="0" w:color="auto"/>
            <w:left w:val="none" w:sz="0" w:space="0" w:color="auto"/>
            <w:bottom w:val="none" w:sz="0" w:space="0" w:color="auto"/>
            <w:right w:val="none" w:sz="0" w:space="0" w:color="auto"/>
          </w:divBdr>
        </w:div>
        <w:div w:id="59713649">
          <w:marLeft w:val="0"/>
          <w:marRight w:val="0"/>
          <w:marTop w:val="0"/>
          <w:marBottom w:val="0"/>
          <w:divBdr>
            <w:top w:val="none" w:sz="0" w:space="0" w:color="auto"/>
            <w:left w:val="none" w:sz="0" w:space="0" w:color="auto"/>
            <w:bottom w:val="none" w:sz="0" w:space="0" w:color="auto"/>
            <w:right w:val="none" w:sz="0" w:space="0" w:color="auto"/>
          </w:divBdr>
        </w:div>
        <w:div w:id="2089617852">
          <w:marLeft w:val="0"/>
          <w:marRight w:val="0"/>
          <w:marTop w:val="0"/>
          <w:marBottom w:val="0"/>
          <w:divBdr>
            <w:top w:val="none" w:sz="0" w:space="0" w:color="auto"/>
            <w:left w:val="none" w:sz="0" w:space="0" w:color="auto"/>
            <w:bottom w:val="none" w:sz="0" w:space="0" w:color="auto"/>
            <w:right w:val="none" w:sz="0" w:space="0" w:color="auto"/>
          </w:divBdr>
        </w:div>
        <w:div w:id="2102874890">
          <w:marLeft w:val="0"/>
          <w:marRight w:val="0"/>
          <w:marTop w:val="0"/>
          <w:marBottom w:val="0"/>
          <w:divBdr>
            <w:top w:val="none" w:sz="0" w:space="0" w:color="auto"/>
            <w:left w:val="none" w:sz="0" w:space="0" w:color="auto"/>
            <w:bottom w:val="none" w:sz="0" w:space="0" w:color="auto"/>
            <w:right w:val="none" w:sz="0" w:space="0" w:color="auto"/>
          </w:divBdr>
        </w:div>
      </w:divsChild>
    </w:div>
    <w:div w:id="1118379306">
      <w:bodyDiv w:val="1"/>
      <w:marLeft w:val="0"/>
      <w:marRight w:val="0"/>
      <w:marTop w:val="0"/>
      <w:marBottom w:val="0"/>
      <w:divBdr>
        <w:top w:val="none" w:sz="0" w:space="0" w:color="auto"/>
        <w:left w:val="none" w:sz="0" w:space="0" w:color="auto"/>
        <w:bottom w:val="none" w:sz="0" w:space="0" w:color="auto"/>
        <w:right w:val="none" w:sz="0" w:space="0" w:color="auto"/>
      </w:divBdr>
      <w:divsChild>
        <w:div w:id="1094547146">
          <w:marLeft w:val="0"/>
          <w:marRight w:val="0"/>
          <w:marTop w:val="0"/>
          <w:marBottom w:val="0"/>
          <w:divBdr>
            <w:top w:val="none" w:sz="0" w:space="0" w:color="auto"/>
            <w:left w:val="none" w:sz="0" w:space="0" w:color="auto"/>
            <w:bottom w:val="none" w:sz="0" w:space="0" w:color="auto"/>
            <w:right w:val="none" w:sz="0" w:space="0" w:color="auto"/>
          </w:divBdr>
        </w:div>
        <w:div w:id="1188837396">
          <w:marLeft w:val="0"/>
          <w:marRight w:val="0"/>
          <w:marTop w:val="0"/>
          <w:marBottom w:val="0"/>
          <w:divBdr>
            <w:top w:val="none" w:sz="0" w:space="0" w:color="auto"/>
            <w:left w:val="none" w:sz="0" w:space="0" w:color="auto"/>
            <w:bottom w:val="none" w:sz="0" w:space="0" w:color="auto"/>
            <w:right w:val="none" w:sz="0" w:space="0" w:color="auto"/>
          </w:divBdr>
        </w:div>
        <w:div w:id="2022120652">
          <w:marLeft w:val="0"/>
          <w:marRight w:val="0"/>
          <w:marTop w:val="0"/>
          <w:marBottom w:val="0"/>
          <w:divBdr>
            <w:top w:val="none" w:sz="0" w:space="0" w:color="auto"/>
            <w:left w:val="none" w:sz="0" w:space="0" w:color="auto"/>
            <w:bottom w:val="none" w:sz="0" w:space="0" w:color="auto"/>
            <w:right w:val="none" w:sz="0" w:space="0" w:color="auto"/>
          </w:divBdr>
        </w:div>
        <w:div w:id="1047994138">
          <w:marLeft w:val="0"/>
          <w:marRight w:val="0"/>
          <w:marTop w:val="0"/>
          <w:marBottom w:val="0"/>
          <w:divBdr>
            <w:top w:val="none" w:sz="0" w:space="0" w:color="auto"/>
            <w:left w:val="none" w:sz="0" w:space="0" w:color="auto"/>
            <w:bottom w:val="none" w:sz="0" w:space="0" w:color="auto"/>
            <w:right w:val="none" w:sz="0" w:space="0" w:color="auto"/>
          </w:divBdr>
        </w:div>
      </w:divsChild>
    </w:div>
    <w:div w:id="1252422630">
      <w:bodyDiv w:val="1"/>
      <w:marLeft w:val="0"/>
      <w:marRight w:val="0"/>
      <w:marTop w:val="0"/>
      <w:marBottom w:val="0"/>
      <w:divBdr>
        <w:top w:val="none" w:sz="0" w:space="0" w:color="auto"/>
        <w:left w:val="none" w:sz="0" w:space="0" w:color="auto"/>
        <w:bottom w:val="none" w:sz="0" w:space="0" w:color="auto"/>
        <w:right w:val="none" w:sz="0" w:space="0" w:color="auto"/>
      </w:divBdr>
      <w:divsChild>
        <w:div w:id="1682008215">
          <w:marLeft w:val="0"/>
          <w:marRight w:val="0"/>
          <w:marTop w:val="0"/>
          <w:marBottom w:val="0"/>
          <w:divBdr>
            <w:top w:val="none" w:sz="0" w:space="0" w:color="auto"/>
            <w:left w:val="none" w:sz="0" w:space="0" w:color="auto"/>
            <w:bottom w:val="none" w:sz="0" w:space="0" w:color="auto"/>
            <w:right w:val="none" w:sz="0" w:space="0" w:color="auto"/>
          </w:divBdr>
        </w:div>
        <w:div w:id="13849078">
          <w:marLeft w:val="0"/>
          <w:marRight w:val="0"/>
          <w:marTop w:val="0"/>
          <w:marBottom w:val="0"/>
          <w:divBdr>
            <w:top w:val="none" w:sz="0" w:space="0" w:color="auto"/>
            <w:left w:val="none" w:sz="0" w:space="0" w:color="auto"/>
            <w:bottom w:val="none" w:sz="0" w:space="0" w:color="auto"/>
            <w:right w:val="none" w:sz="0" w:space="0" w:color="auto"/>
          </w:divBdr>
        </w:div>
        <w:div w:id="1593203633">
          <w:marLeft w:val="0"/>
          <w:marRight w:val="0"/>
          <w:marTop w:val="0"/>
          <w:marBottom w:val="0"/>
          <w:divBdr>
            <w:top w:val="none" w:sz="0" w:space="0" w:color="auto"/>
            <w:left w:val="none" w:sz="0" w:space="0" w:color="auto"/>
            <w:bottom w:val="none" w:sz="0" w:space="0" w:color="auto"/>
            <w:right w:val="none" w:sz="0" w:space="0" w:color="auto"/>
          </w:divBdr>
        </w:div>
        <w:div w:id="953484675">
          <w:marLeft w:val="0"/>
          <w:marRight w:val="0"/>
          <w:marTop w:val="0"/>
          <w:marBottom w:val="0"/>
          <w:divBdr>
            <w:top w:val="none" w:sz="0" w:space="0" w:color="auto"/>
            <w:left w:val="none" w:sz="0" w:space="0" w:color="auto"/>
            <w:bottom w:val="none" w:sz="0" w:space="0" w:color="auto"/>
            <w:right w:val="none" w:sz="0" w:space="0" w:color="auto"/>
          </w:divBdr>
        </w:div>
        <w:div w:id="1793087586">
          <w:marLeft w:val="0"/>
          <w:marRight w:val="0"/>
          <w:marTop w:val="0"/>
          <w:marBottom w:val="0"/>
          <w:divBdr>
            <w:top w:val="none" w:sz="0" w:space="0" w:color="auto"/>
            <w:left w:val="none" w:sz="0" w:space="0" w:color="auto"/>
            <w:bottom w:val="none" w:sz="0" w:space="0" w:color="auto"/>
            <w:right w:val="none" w:sz="0" w:space="0" w:color="auto"/>
          </w:divBdr>
        </w:div>
      </w:divsChild>
    </w:div>
    <w:div w:id="1447312936">
      <w:bodyDiv w:val="1"/>
      <w:marLeft w:val="0"/>
      <w:marRight w:val="0"/>
      <w:marTop w:val="0"/>
      <w:marBottom w:val="0"/>
      <w:divBdr>
        <w:top w:val="none" w:sz="0" w:space="0" w:color="auto"/>
        <w:left w:val="none" w:sz="0" w:space="0" w:color="auto"/>
        <w:bottom w:val="none" w:sz="0" w:space="0" w:color="auto"/>
        <w:right w:val="none" w:sz="0" w:space="0" w:color="auto"/>
      </w:divBdr>
      <w:divsChild>
        <w:div w:id="1625578446">
          <w:marLeft w:val="0"/>
          <w:marRight w:val="0"/>
          <w:marTop w:val="0"/>
          <w:marBottom w:val="0"/>
          <w:divBdr>
            <w:top w:val="none" w:sz="0" w:space="0" w:color="auto"/>
            <w:left w:val="none" w:sz="0" w:space="0" w:color="auto"/>
            <w:bottom w:val="none" w:sz="0" w:space="0" w:color="auto"/>
            <w:right w:val="none" w:sz="0" w:space="0" w:color="auto"/>
          </w:divBdr>
        </w:div>
        <w:div w:id="602811812">
          <w:marLeft w:val="0"/>
          <w:marRight w:val="0"/>
          <w:marTop w:val="0"/>
          <w:marBottom w:val="0"/>
          <w:divBdr>
            <w:top w:val="none" w:sz="0" w:space="0" w:color="auto"/>
            <w:left w:val="none" w:sz="0" w:space="0" w:color="auto"/>
            <w:bottom w:val="none" w:sz="0" w:space="0" w:color="auto"/>
            <w:right w:val="none" w:sz="0" w:space="0" w:color="auto"/>
          </w:divBdr>
        </w:div>
        <w:div w:id="264384519">
          <w:marLeft w:val="0"/>
          <w:marRight w:val="0"/>
          <w:marTop w:val="0"/>
          <w:marBottom w:val="0"/>
          <w:divBdr>
            <w:top w:val="none" w:sz="0" w:space="0" w:color="auto"/>
            <w:left w:val="none" w:sz="0" w:space="0" w:color="auto"/>
            <w:bottom w:val="none" w:sz="0" w:space="0" w:color="auto"/>
            <w:right w:val="none" w:sz="0" w:space="0" w:color="auto"/>
          </w:divBdr>
        </w:div>
        <w:div w:id="231241003">
          <w:marLeft w:val="0"/>
          <w:marRight w:val="0"/>
          <w:marTop w:val="0"/>
          <w:marBottom w:val="0"/>
          <w:divBdr>
            <w:top w:val="none" w:sz="0" w:space="0" w:color="auto"/>
            <w:left w:val="none" w:sz="0" w:space="0" w:color="auto"/>
            <w:bottom w:val="none" w:sz="0" w:space="0" w:color="auto"/>
            <w:right w:val="none" w:sz="0" w:space="0" w:color="auto"/>
          </w:divBdr>
        </w:div>
        <w:div w:id="787775152">
          <w:marLeft w:val="0"/>
          <w:marRight w:val="0"/>
          <w:marTop w:val="0"/>
          <w:marBottom w:val="0"/>
          <w:divBdr>
            <w:top w:val="none" w:sz="0" w:space="0" w:color="auto"/>
            <w:left w:val="none" w:sz="0" w:space="0" w:color="auto"/>
            <w:bottom w:val="none" w:sz="0" w:space="0" w:color="auto"/>
            <w:right w:val="none" w:sz="0" w:space="0" w:color="auto"/>
          </w:divBdr>
        </w:div>
        <w:div w:id="1704087490">
          <w:marLeft w:val="0"/>
          <w:marRight w:val="0"/>
          <w:marTop w:val="0"/>
          <w:marBottom w:val="0"/>
          <w:divBdr>
            <w:top w:val="none" w:sz="0" w:space="0" w:color="auto"/>
            <w:left w:val="none" w:sz="0" w:space="0" w:color="auto"/>
            <w:bottom w:val="none" w:sz="0" w:space="0" w:color="auto"/>
            <w:right w:val="none" w:sz="0" w:space="0" w:color="auto"/>
          </w:divBdr>
        </w:div>
      </w:divsChild>
    </w:div>
    <w:div w:id="1610501577">
      <w:bodyDiv w:val="1"/>
      <w:marLeft w:val="0"/>
      <w:marRight w:val="0"/>
      <w:marTop w:val="0"/>
      <w:marBottom w:val="0"/>
      <w:divBdr>
        <w:top w:val="none" w:sz="0" w:space="0" w:color="auto"/>
        <w:left w:val="none" w:sz="0" w:space="0" w:color="auto"/>
        <w:bottom w:val="none" w:sz="0" w:space="0" w:color="auto"/>
        <w:right w:val="none" w:sz="0" w:space="0" w:color="auto"/>
      </w:divBdr>
      <w:divsChild>
        <w:div w:id="973827732">
          <w:marLeft w:val="0"/>
          <w:marRight w:val="0"/>
          <w:marTop w:val="0"/>
          <w:marBottom w:val="0"/>
          <w:divBdr>
            <w:top w:val="none" w:sz="0" w:space="0" w:color="auto"/>
            <w:left w:val="none" w:sz="0" w:space="0" w:color="auto"/>
            <w:bottom w:val="none" w:sz="0" w:space="0" w:color="auto"/>
            <w:right w:val="none" w:sz="0" w:space="0" w:color="auto"/>
          </w:divBdr>
        </w:div>
        <w:div w:id="1279920648">
          <w:marLeft w:val="0"/>
          <w:marRight w:val="0"/>
          <w:marTop w:val="0"/>
          <w:marBottom w:val="0"/>
          <w:divBdr>
            <w:top w:val="none" w:sz="0" w:space="0" w:color="auto"/>
            <w:left w:val="none" w:sz="0" w:space="0" w:color="auto"/>
            <w:bottom w:val="none" w:sz="0" w:space="0" w:color="auto"/>
            <w:right w:val="none" w:sz="0" w:space="0" w:color="auto"/>
          </w:divBdr>
        </w:div>
        <w:div w:id="1525287190">
          <w:marLeft w:val="0"/>
          <w:marRight w:val="0"/>
          <w:marTop w:val="0"/>
          <w:marBottom w:val="0"/>
          <w:divBdr>
            <w:top w:val="none" w:sz="0" w:space="0" w:color="auto"/>
            <w:left w:val="none" w:sz="0" w:space="0" w:color="auto"/>
            <w:bottom w:val="none" w:sz="0" w:space="0" w:color="auto"/>
            <w:right w:val="none" w:sz="0" w:space="0" w:color="auto"/>
          </w:divBdr>
        </w:div>
        <w:div w:id="249049003">
          <w:marLeft w:val="0"/>
          <w:marRight w:val="0"/>
          <w:marTop w:val="0"/>
          <w:marBottom w:val="0"/>
          <w:divBdr>
            <w:top w:val="none" w:sz="0" w:space="0" w:color="auto"/>
            <w:left w:val="none" w:sz="0" w:space="0" w:color="auto"/>
            <w:bottom w:val="none" w:sz="0" w:space="0" w:color="auto"/>
            <w:right w:val="none" w:sz="0" w:space="0" w:color="auto"/>
          </w:divBdr>
        </w:div>
        <w:div w:id="1540824540">
          <w:marLeft w:val="0"/>
          <w:marRight w:val="0"/>
          <w:marTop w:val="0"/>
          <w:marBottom w:val="0"/>
          <w:divBdr>
            <w:top w:val="none" w:sz="0" w:space="0" w:color="auto"/>
            <w:left w:val="none" w:sz="0" w:space="0" w:color="auto"/>
            <w:bottom w:val="none" w:sz="0" w:space="0" w:color="auto"/>
            <w:right w:val="none" w:sz="0" w:space="0" w:color="auto"/>
          </w:divBdr>
        </w:div>
        <w:div w:id="336814686">
          <w:marLeft w:val="0"/>
          <w:marRight w:val="0"/>
          <w:marTop w:val="0"/>
          <w:marBottom w:val="0"/>
          <w:divBdr>
            <w:top w:val="none" w:sz="0" w:space="0" w:color="auto"/>
            <w:left w:val="none" w:sz="0" w:space="0" w:color="auto"/>
            <w:bottom w:val="none" w:sz="0" w:space="0" w:color="auto"/>
            <w:right w:val="none" w:sz="0" w:space="0" w:color="auto"/>
          </w:divBdr>
        </w:div>
      </w:divsChild>
    </w:div>
    <w:div w:id="1627547338">
      <w:bodyDiv w:val="1"/>
      <w:marLeft w:val="0"/>
      <w:marRight w:val="0"/>
      <w:marTop w:val="0"/>
      <w:marBottom w:val="0"/>
      <w:divBdr>
        <w:top w:val="none" w:sz="0" w:space="0" w:color="auto"/>
        <w:left w:val="none" w:sz="0" w:space="0" w:color="auto"/>
        <w:bottom w:val="none" w:sz="0" w:space="0" w:color="auto"/>
        <w:right w:val="none" w:sz="0" w:space="0" w:color="auto"/>
      </w:divBdr>
      <w:divsChild>
        <w:div w:id="482698259">
          <w:marLeft w:val="0"/>
          <w:marRight w:val="0"/>
          <w:marTop w:val="0"/>
          <w:marBottom w:val="0"/>
          <w:divBdr>
            <w:top w:val="none" w:sz="0" w:space="0" w:color="auto"/>
            <w:left w:val="none" w:sz="0" w:space="0" w:color="auto"/>
            <w:bottom w:val="none" w:sz="0" w:space="0" w:color="auto"/>
            <w:right w:val="none" w:sz="0" w:space="0" w:color="auto"/>
          </w:divBdr>
        </w:div>
        <w:div w:id="1661931884">
          <w:marLeft w:val="0"/>
          <w:marRight w:val="0"/>
          <w:marTop w:val="0"/>
          <w:marBottom w:val="0"/>
          <w:divBdr>
            <w:top w:val="none" w:sz="0" w:space="0" w:color="auto"/>
            <w:left w:val="none" w:sz="0" w:space="0" w:color="auto"/>
            <w:bottom w:val="none" w:sz="0" w:space="0" w:color="auto"/>
            <w:right w:val="none" w:sz="0" w:space="0" w:color="auto"/>
          </w:divBdr>
        </w:div>
        <w:div w:id="2036953298">
          <w:marLeft w:val="0"/>
          <w:marRight w:val="0"/>
          <w:marTop w:val="0"/>
          <w:marBottom w:val="0"/>
          <w:divBdr>
            <w:top w:val="none" w:sz="0" w:space="0" w:color="auto"/>
            <w:left w:val="none" w:sz="0" w:space="0" w:color="auto"/>
            <w:bottom w:val="none" w:sz="0" w:space="0" w:color="auto"/>
            <w:right w:val="none" w:sz="0" w:space="0" w:color="auto"/>
          </w:divBdr>
        </w:div>
      </w:divsChild>
    </w:div>
    <w:div w:id="1727024500">
      <w:bodyDiv w:val="1"/>
      <w:marLeft w:val="0"/>
      <w:marRight w:val="0"/>
      <w:marTop w:val="0"/>
      <w:marBottom w:val="0"/>
      <w:divBdr>
        <w:top w:val="none" w:sz="0" w:space="0" w:color="auto"/>
        <w:left w:val="none" w:sz="0" w:space="0" w:color="auto"/>
        <w:bottom w:val="none" w:sz="0" w:space="0" w:color="auto"/>
        <w:right w:val="none" w:sz="0" w:space="0" w:color="auto"/>
      </w:divBdr>
      <w:divsChild>
        <w:div w:id="967858645">
          <w:marLeft w:val="0"/>
          <w:marRight w:val="0"/>
          <w:marTop w:val="0"/>
          <w:marBottom w:val="0"/>
          <w:divBdr>
            <w:top w:val="none" w:sz="0" w:space="0" w:color="auto"/>
            <w:left w:val="none" w:sz="0" w:space="0" w:color="auto"/>
            <w:bottom w:val="none" w:sz="0" w:space="0" w:color="auto"/>
            <w:right w:val="none" w:sz="0" w:space="0" w:color="auto"/>
          </w:divBdr>
        </w:div>
        <w:div w:id="1954091246">
          <w:marLeft w:val="0"/>
          <w:marRight w:val="0"/>
          <w:marTop w:val="0"/>
          <w:marBottom w:val="0"/>
          <w:divBdr>
            <w:top w:val="none" w:sz="0" w:space="0" w:color="auto"/>
            <w:left w:val="none" w:sz="0" w:space="0" w:color="auto"/>
            <w:bottom w:val="none" w:sz="0" w:space="0" w:color="auto"/>
            <w:right w:val="none" w:sz="0" w:space="0" w:color="auto"/>
          </w:divBdr>
        </w:div>
        <w:div w:id="264925086">
          <w:marLeft w:val="0"/>
          <w:marRight w:val="0"/>
          <w:marTop w:val="0"/>
          <w:marBottom w:val="0"/>
          <w:divBdr>
            <w:top w:val="none" w:sz="0" w:space="0" w:color="auto"/>
            <w:left w:val="none" w:sz="0" w:space="0" w:color="auto"/>
            <w:bottom w:val="none" w:sz="0" w:space="0" w:color="auto"/>
            <w:right w:val="none" w:sz="0" w:space="0" w:color="auto"/>
          </w:divBdr>
        </w:div>
        <w:div w:id="735935619">
          <w:marLeft w:val="0"/>
          <w:marRight w:val="0"/>
          <w:marTop w:val="0"/>
          <w:marBottom w:val="0"/>
          <w:divBdr>
            <w:top w:val="none" w:sz="0" w:space="0" w:color="auto"/>
            <w:left w:val="none" w:sz="0" w:space="0" w:color="auto"/>
            <w:bottom w:val="none" w:sz="0" w:space="0" w:color="auto"/>
            <w:right w:val="none" w:sz="0" w:space="0" w:color="auto"/>
          </w:divBdr>
        </w:div>
        <w:div w:id="1606881811">
          <w:marLeft w:val="0"/>
          <w:marRight w:val="0"/>
          <w:marTop w:val="0"/>
          <w:marBottom w:val="0"/>
          <w:divBdr>
            <w:top w:val="none" w:sz="0" w:space="0" w:color="auto"/>
            <w:left w:val="none" w:sz="0" w:space="0" w:color="auto"/>
            <w:bottom w:val="none" w:sz="0" w:space="0" w:color="auto"/>
            <w:right w:val="none" w:sz="0" w:space="0" w:color="auto"/>
          </w:divBdr>
        </w:div>
      </w:divsChild>
    </w:div>
    <w:div w:id="1730229381">
      <w:bodyDiv w:val="1"/>
      <w:marLeft w:val="0"/>
      <w:marRight w:val="0"/>
      <w:marTop w:val="0"/>
      <w:marBottom w:val="0"/>
      <w:divBdr>
        <w:top w:val="none" w:sz="0" w:space="0" w:color="auto"/>
        <w:left w:val="none" w:sz="0" w:space="0" w:color="auto"/>
        <w:bottom w:val="none" w:sz="0" w:space="0" w:color="auto"/>
        <w:right w:val="none" w:sz="0" w:space="0" w:color="auto"/>
      </w:divBdr>
      <w:divsChild>
        <w:div w:id="2129624243">
          <w:marLeft w:val="0"/>
          <w:marRight w:val="0"/>
          <w:marTop w:val="0"/>
          <w:marBottom w:val="0"/>
          <w:divBdr>
            <w:top w:val="none" w:sz="0" w:space="0" w:color="auto"/>
            <w:left w:val="none" w:sz="0" w:space="0" w:color="auto"/>
            <w:bottom w:val="none" w:sz="0" w:space="0" w:color="auto"/>
            <w:right w:val="none" w:sz="0" w:space="0" w:color="auto"/>
          </w:divBdr>
        </w:div>
        <w:div w:id="210503838">
          <w:marLeft w:val="0"/>
          <w:marRight w:val="0"/>
          <w:marTop w:val="0"/>
          <w:marBottom w:val="0"/>
          <w:divBdr>
            <w:top w:val="none" w:sz="0" w:space="0" w:color="auto"/>
            <w:left w:val="none" w:sz="0" w:space="0" w:color="auto"/>
            <w:bottom w:val="none" w:sz="0" w:space="0" w:color="auto"/>
            <w:right w:val="none" w:sz="0" w:space="0" w:color="auto"/>
          </w:divBdr>
        </w:div>
        <w:div w:id="707071075">
          <w:marLeft w:val="0"/>
          <w:marRight w:val="0"/>
          <w:marTop w:val="0"/>
          <w:marBottom w:val="0"/>
          <w:divBdr>
            <w:top w:val="none" w:sz="0" w:space="0" w:color="auto"/>
            <w:left w:val="none" w:sz="0" w:space="0" w:color="auto"/>
            <w:bottom w:val="none" w:sz="0" w:space="0" w:color="auto"/>
            <w:right w:val="none" w:sz="0" w:space="0" w:color="auto"/>
          </w:divBdr>
        </w:div>
        <w:div w:id="1053580454">
          <w:marLeft w:val="0"/>
          <w:marRight w:val="0"/>
          <w:marTop w:val="0"/>
          <w:marBottom w:val="0"/>
          <w:divBdr>
            <w:top w:val="none" w:sz="0" w:space="0" w:color="auto"/>
            <w:left w:val="none" w:sz="0" w:space="0" w:color="auto"/>
            <w:bottom w:val="none" w:sz="0" w:space="0" w:color="auto"/>
            <w:right w:val="none" w:sz="0" w:space="0" w:color="auto"/>
          </w:divBdr>
        </w:div>
      </w:divsChild>
    </w:div>
    <w:div w:id="1787584045">
      <w:bodyDiv w:val="1"/>
      <w:marLeft w:val="0"/>
      <w:marRight w:val="0"/>
      <w:marTop w:val="0"/>
      <w:marBottom w:val="0"/>
      <w:divBdr>
        <w:top w:val="none" w:sz="0" w:space="0" w:color="auto"/>
        <w:left w:val="none" w:sz="0" w:space="0" w:color="auto"/>
        <w:bottom w:val="none" w:sz="0" w:space="0" w:color="auto"/>
        <w:right w:val="none" w:sz="0" w:space="0" w:color="auto"/>
      </w:divBdr>
      <w:divsChild>
        <w:div w:id="367679098">
          <w:marLeft w:val="0"/>
          <w:marRight w:val="0"/>
          <w:marTop w:val="0"/>
          <w:marBottom w:val="0"/>
          <w:divBdr>
            <w:top w:val="none" w:sz="0" w:space="0" w:color="auto"/>
            <w:left w:val="none" w:sz="0" w:space="0" w:color="auto"/>
            <w:bottom w:val="none" w:sz="0" w:space="0" w:color="auto"/>
            <w:right w:val="none" w:sz="0" w:space="0" w:color="auto"/>
          </w:divBdr>
        </w:div>
        <w:div w:id="522016460">
          <w:marLeft w:val="0"/>
          <w:marRight w:val="0"/>
          <w:marTop w:val="0"/>
          <w:marBottom w:val="0"/>
          <w:divBdr>
            <w:top w:val="none" w:sz="0" w:space="0" w:color="auto"/>
            <w:left w:val="none" w:sz="0" w:space="0" w:color="auto"/>
            <w:bottom w:val="none" w:sz="0" w:space="0" w:color="auto"/>
            <w:right w:val="none" w:sz="0" w:space="0" w:color="auto"/>
          </w:divBdr>
        </w:div>
        <w:div w:id="1742409572">
          <w:marLeft w:val="0"/>
          <w:marRight w:val="0"/>
          <w:marTop w:val="0"/>
          <w:marBottom w:val="0"/>
          <w:divBdr>
            <w:top w:val="none" w:sz="0" w:space="0" w:color="auto"/>
            <w:left w:val="none" w:sz="0" w:space="0" w:color="auto"/>
            <w:bottom w:val="none" w:sz="0" w:space="0" w:color="auto"/>
            <w:right w:val="none" w:sz="0" w:space="0" w:color="auto"/>
          </w:divBdr>
        </w:div>
      </w:divsChild>
    </w:div>
    <w:div w:id="1972321960">
      <w:bodyDiv w:val="1"/>
      <w:marLeft w:val="0"/>
      <w:marRight w:val="0"/>
      <w:marTop w:val="0"/>
      <w:marBottom w:val="0"/>
      <w:divBdr>
        <w:top w:val="none" w:sz="0" w:space="0" w:color="auto"/>
        <w:left w:val="none" w:sz="0" w:space="0" w:color="auto"/>
        <w:bottom w:val="none" w:sz="0" w:space="0" w:color="auto"/>
        <w:right w:val="none" w:sz="0" w:space="0" w:color="auto"/>
      </w:divBdr>
      <w:divsChild>
        <w:div w:id="1939484514">
          <w:marLeft w:val="0"/>
          <w:marRight w:val="0"/>
          <w:marTop w:val="0"/>
          <w:marBottom w:val="0"/>
          <w:divBdr>
            <w:top w:val="none" w:sz="0" w:space="0" w:color="auto"/>
            <w:left w:val="none" w:sz="0" w:space="0" w:color="auto"/>
            <w:bottom w:val="none" w:sz="0" w:space="0" w:color="auto"/>
            <w:right w:val="none" w:sz="0" w:space="0" w:color="auto"/>
          </w:divBdr>
        </w:div>
        <w:div w:id="1802334727">
          <w:marLeft w:val="0"/>
          <w:marRight w:val="0"/>
          <w:marTop w:val="0"/>
          <w:marBottom w:val="0"/>
          <w:divBdr>
            <w:top w:val="none" w:sz="0" w:space="0" w:color="auto"/>
            <w:left w:val="none" w:sz="0" w:space="0" w:color="auto"/>
            <w:bottom w:val="none" w:sz="0" w:space="0" w:color="auto"/>
            <w:right w:val="none" w:sz="0" w:space="0" w:color="auto"/>
          </w:divBdr>
        </w:div>
        <w:div w:id="428158362">
          <w:marLeft w:val="0"/>
          <w:marRight w:val="0"/>
          <w:marTop w:val="0"/>
          <w:marBottom w:val="0"/>
          <w:divBdr>
            <w:top w:val="none" w:sz="0" w:space="0" w:color="auto"/>
            <w:left w:val="none" w:sz="0" w:space="0" w:color="auto"/>
            <w:bottom w:val="none" w:sz="0" w:space="0" w:color="auto"/>
            <w:right w:val="none" w:sz="0" w:space="0" w:color="auto"/>
          </w:divBdr>
        </w:div>
        <w:div w:id="1884708861">
          <w:marLeft w:val="0"/>
          <w:marRight w:val="0"/>
          <w:marTop w:val="0"/>
          <w:marBottom w:val="0"/>
          <w:divBdr>
            <w:top w:val="none" w:sz="0" w:space="0" w:color="auto"/>
            <w:left w:val="none" w:sz="0" w:space="0" w:color="auto"/>
            <w:bottom w:val="none" w:sz="0" w:space="0" w:color="auto"/>
            <w:right w:val="none" w:sz="0" w:space="0" w:color="auto"/>
          </w:divBdr>
        </w:div>
        <w:div w:id="362440814">
          <w:marLeft w:val="0"/>
          <w:marRight w:val="0"/>
          <w:marTop w:val="0"/>
          <w:marBottom w:val="0"/>
          <w:divBdr>
            <w:top w:val="none" w:sz="0" w:space="0" w:color="auto"/>
            <w:left w:val="none" w:sz="0" w:space="0" w:color="auto"/>
            <w:bottom w:val="none" w:sz="0" w:space="0" w:color="auto"/>
            <w:right w:val="none" w:sz="0" w:space="0" w:color="auto"/>
          </w:divBdr>
        </w:div>
      </w:divsChild>
    </w:div>
    <w:div w:id="2116367104">
      <w:bodyDiv w:val="1"/>
      <w:marLeft w:val="0"/>
      <w:marRight w:val="0"/>
      <w:marTop w:val="0"/>
      <w:marBottom w:val="0"/>
      <w:divBdr>
        <w:top w:val="none" w:sz="0" w:space="0" w:color="auto"/>
        <w:left w:val="none" w:sz="0" w:space="0" w:color="auto"/>
        <w:bottom w:val="none" w:sz="0" w:space="0" w:color="auto"/>
        <w:right w:val="none" w:sz="0" w:space="0" w:color="auto"/>
      </w:divBdr>
    </w:div>
    <w:div w:id="213983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76656-73F3-4C29-9EDF-54509702D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3005</Words>
  <Characters>17134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Sejal</dc:creator>
  <cp:lastModifiedBy>Andrew Wachtenheim</cp:lastModifiedBy>
  <cp:revision>6</cp:revision>
  <cp:lastPrinted>2018-04-04T15:00:00Z</cp:lastPrinted>
  <dcterms:created xsi:type="dcterms:W3CDTF">2018-08-24T19:33:00Z</dcterms:created>
  <dcterms:modified xsi:type="dcterms:W3CDTF">2018-08-24T19:37:00Z</dcterms:modified>
</cp:coreProperties>
</file>